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BOSNA I HERCEGOVINA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FEDERACIJA BOSNE I HERCEGOVINE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Federalno ministarstvo za pitanja boraca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i invalida odbrambeno-oslobodilačkog rata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Federalno ministarstvo za pitanja branitelja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 invalida domovinskog rata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Broj: 01-14-2131/07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Sarajevo: 17.09.2007. godine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Ministrima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kantonalnih ministarstava za pitanja boraca/branitelja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Direktorima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uprava za pitanja boraca/branitelja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Načelnika Službe za boračko-invalidsku zaštitu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Brčko distrikt BiH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-SVIMA-</w:t>
      </w:r>
    </w:p>
    <w:p w:rsidR="000566B1" w:rsidRPr="000566B1" w:rsidRDefault="000566B1" w:rsidP="000566B1">
      <w:pPr>
        <w:pBdr>
          <w:bottom w:val="dotted" w:sz="4" w:space="3" w:color="CCCCCC"/>
        </w:pBd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000000"/>
          <w:sz w:val="21"/>
          <w:szCs w:val="21"/>
          <w:lang w:eastAsia="bs-Latn-BA"/>
        </w:rPr>
      </w:pPr>
      <w:r w:rsidRPr="000566B1">
        <w:rPr>
          <w:rFonts w:ascii="Georgia" w:eastAsia="Times New Roman" w:hAnsi="Georgia" w:cs="Times New Roman"/>
          <w:color w:val="000000"/>
          <w:sz w:val="21"/>
          <w:szCs w:val="21"/>
          <w:lang w:eastAsia="bs-Latn-BA"/>
        </w:rPr>
        <w:t>PREDMET:   Izmjene i dopune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Instrukcije o postupanju,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broj: 04-14-2132/07 od 17.07.2007.godine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Pojašnjenje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Budući da je Instrukcija ovog ministarstva, broj 04-14-2132/07 od 17.07.2007.godine, proizvela "na terenu" brojne nedoumice, sumnje, čak i poneki revolt pripadnika boračke populacije, ovom prilikom dajemo, po tom dokumentu, potrebno pojašnjenje:</w:t>
      </w:r>
    </w:p>
    <w:p w:rsidR="000566B1" w:rsidRPr="000566B1" w:rsidRDefault="000566B1" w:rsidP="00056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Svaki korisnik boračko-invalidske zaštite u Federaciji Bosne i Hercegovine je komitent jedne poslovne banke (po slobodnom izboru), sa svojim tekućim/štednim računom, putem kojeg prima novčane zakonske prinadležnosti.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Budući da je riječ o novčanim primanjima iz kategorije redovnih ličnih primanja, banka će svakom svom komitentu, uz posjedovanje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ovjerene Potvrde od općinskog organa o visini njegovog mjesečnog primanja, po konačnom rješenju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, udovoljiti podnesenom zahtjevu za kredit, sa korištenjem TRAJNOG NALOGA. TRAJNI NALOG je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ovlaštenje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koje korisnik da svojoj banci kako bi se u njegovo ime vršila plaćanja.</w:t>
      </w:r>
    </w:p>
    <w:p w:rsidR="000566B1" w:rsidRPr="000566B1" w:rsidRDefault="000566B1" w:rsidP="000566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Banka, dakle, svom komitentu odobrava kredit i sistemom automatizma, putem trajnog naloga kojeg kod banke izda korisnik BIZ-a, prilikom svake uplate njegovih sredstava invalidnine "uzima svoju ratu", dok se kredit ne otplati. Na takav način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nije potrebno ovjeravanje administrativne zabrane u nadležnom općinskom organu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, niti obračunavanje i plaćanje kreditnih rata korisnika, što u konačnici vrši ovo ministarstvo, posredovanjem Federalnog ministarstva finansija.</w:t>
      </w:r>
    </w:p>
    <w:p w:rsidR="000566B1" w:rsidRPr="000566B1" w:rsidRDefault="000566B1" w:rsidP="00056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Korisnik ima pravo da promijeni banku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, odnosno da kod nadležnog općinskog organa podnese zahtjev da se njegova novčana sredstva po Rješenju uplaćuju u korist računa druge banke. Pri tome je NEOPHODNO da donese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dokaz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kojim se očituje da kod banke kod koje je do tada primao svoja sredstva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nema neizmirenih obaveza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, kao i da priloži Ugovor o otvaranju tekućeg/štednog računa kod druge (nove) banke.</w:t>
      </w:r>
    </w:p>
    <w:p w:rsidR="000566B1" w:rsidRPr="000566B1" w:rsidRDefault="000566B1" w:rsidP="000566B1">
      <w:pPr>
        <w:numPr>
          <w:ilvl w:val="0"/>
          <w:numId w:val="3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 slučaju da korisnik treba podići kredit kod banke kod koje ne prima svoje mjesečne naknade, 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  <w:lang w:eastAsia="bs-Latn-BA"/>
        </w:rPr>
        <w:t>sa ovjerenom potvrdom od nadležnog općinskog organa</w:t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 o visini mjesečnih primanja, po konačnom rješenju, može zaključiti Ugovor o kreditu, a njegovu realizaciju, odnosno uplate kreditnih rata, povjeriti "svojoj" banci putem trajnog naloga. Tako, zapravo, korisnik ovlasti svoju banku da u njegovo ime vrši uplate kreditnih rata u korist računa kod druge banke, na način da njegova banka iznose mjesečnih rata kredita "odbija" od iznosa njegovih uplaćenih mjesečnih naknada. </w:t>
      </w:r>
    </w:p>
    <w:p w:rsidR="000566B1" w:rsidRPr="000566B1" w:rsidRDefault="000566B1" w:rsidP="00056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Ukoliko korisnik želi podići kredit kod kreditora koji se svrstava u grupaciju mikrokreditnih fondacija ili društava potrebno je da:</w:t>
      </w:r>
    </w:p>
    <w:p w:rsidR="000566B1" w:rsidRPr="000566B1" w:rsidRDefault="000566B1" w:rsidP="000566B1">
      <w:pPr>
        <w:spacing w:beforeAutospacing="1" w:after="100" w:afterAutospacing="1" w:line="240" w:lineRule="auto"/>
        <w:ind w:left="2160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A) Donese ovjerenu ADMINISTRATIVNU ZABRANU od općinskog organa za boračko-invalidsku zaštitu, putem koje će se sačiniti Ugovor o kreditu, kojim će se definirati iznos dobijenog kredita, broj otplatnih rata i visina otplatne rate.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B) U procesu otplate dobijenog kredita svaki korisnik boračko-invalidske zaštite u Federaciji Bosne i Hercegovine po slobodnom izboru može postupiti, kako slijedi: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a) Uplatom gotovine ili</w:t>
      </w:r>
      <w:r w:rsidRPr="000566B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u w:val="single"/>
          <w:lang w:eastAsia="bs-Latn-BA"/>
        </w:rPr>
        <w:t>direktno na račun</w:t>
      </w:r>
      <w:r w:rsidRPr="000566B1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mikrokreditne fondacije ili društva.</w:t>
      </w: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b) Da ode kod "svoje" banke, kod koje prima svoje mjesečne naknade invalidnina i da izda svoj trajni nalog, kojim će ovlastiti banku da u njegovo ime vrši uplate rata po dobijenom kreditu kod mikrokreditne fondacije ili društva, do njegovog isteka, u korist računa kod druge banke.</w:t>
      </w:r>
    </w:p>
    <w:p w:rsidR="000566B1" w:rsidRPr="000566B1" w:rsidRDefault="000566B1" w:rsidP="000566B1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p w:rsidR="000566B1" w:rsidRPr="000566B1" w:rsidRDefault="000566B1" w:rsidP="00056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Ukoliko korisnik želi ostvariti kredit kod kreditora koji nije finansijska institucija (npr. komercijalna firma koja plaćanje svojih proizvoda ili usluga realizira uspostavom kreditnog odnosa preko "svoje" banke, a ta banka nije ona putem koje se korisniku uplaćuje invalidnina),  korisnik postupa po procedurama opisanim u tački 5. ovog dokumenta.</w:t>
      </w:r>
    </w:p>
    <w:p w:rsidR="000566B1" w:rsidRPr="000566B1" w:rsidRDefault="000566B1" w:rsidP="000566B1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lastRenderedPageBreak/>
        <w:t>Ovo se odnosi na kredite kod nabavke školskih udžbenika, kupovine ogreva, namještaja, te drugih komercijalnih proizvoda i usluga.</w:t>
      </w:r>
    </w:p>
    <w:p w:rsidR="000566B1" w:rsidRPr="000566B1" w:rsidRDefault="000566B1" w:rsidP="000566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Ukoliko se u nekom slučaju OBJEKTIVNO NE MOŽE POSTUPITI PO OPISANOM U TAČKAMA 1, 2, 3, 4, 5 i 6. ove instrukcije (uz dokaz: banka se pismeno izjasni da ne prima trajni nalog, banka isključivo traži ovjeravanje administrativne zabrane kao uslov za davanje kredita itd.), 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u w:val="single"/>
          <w:lang w:eastAsia="bs-Latn-BA"/>
        </w:rPr>
        <w:t>u općinskom organu se sačini službena zabilješka i ovjeri administrativna zabrana korisniku boračko-invalidske zaštite, na njegovo traženje, a po potrebi i postupa na dosadašnji način kod obračuna i uplate obustava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  </w:t>
      </w:r>
    </w:p>
    <w:p w:rsidR="000566B1" w:rsidRPr="000566B1" w:rsidRDefault="000566B1" w:rsidP="000566B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Napomena: Iz naprijed izloženog očituje se da ovo ministarstvo ne želi nikome onemogućiti korištenje kredita, bilo bankovnih ili komercijalnih, već je samo u pitanju 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u w:val="single"/>
          <w:lang w:eastAsia="bs-Latn-BA"/>
        </w:rPr>
        <w:t>način realizacije tih kredita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. Namjera je da u realizaciji ovih kredita, u odnosu na dosadašnji način, 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u w:val="single"/>
          <w:lang w:eastAsia="bs-Latn-BA"/>
        </w:rPr>
        <w:t>veću ulogu imaju banke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, i to prije svega banke kod kojih su korisnici boračko-invalidske zaštite njeni komitenti, koje će u njihovo ime vršiti određena plaćanja. Ovakav vid bankarskih usluga je opće prihvaćen u svijetu pa i kod nas, te smatramo da ga treba podržati.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  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Ovu izmjenu i dopunu Instrukcije potrebno je dostaviti svim nadležnim općinskim organima, radi postupanja u skladu s njom.</w:t>
      </w:r>
    </w:p>
    <w:p w:rsidR="000566B1" w:rsidRPr="000566B1" w:rsidRDefault="000566B1" w:rsidP="000566B1">
      <w:pPr>
        <w:spacing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</w:pP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S poštovanjem</w:t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szCs w:val="15"/>
          <w:lang w:eastAsia="bs-Latn-BA"/>
        </w:rPr>
        <w:br/>
      </w:r>
      <w:r w:rsidRPr="000566B1">
        <w:rPr>
          <w:rFonts w:ascii="Trebuchet MS" w:eastAsia="Times New Roman" w:hAnsi="Trebuchet MS" w:cs="Times New Roman"/>
          <w:b/>
          <w:bCs/>
          <w:i/>
          <w:iCs/>
          <w:color w:val="333333"/>
          <w:sz w:val="15"/>
          <w:lang w:eastAsia="bs-Latn-BA"/>
        </w:rPr>
        <w:t>NS/NT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0"/>
        <w:gridCol w:w="331"/>
        <w:gridCol w:w="5341"/>
      </w:tblGrid>
      <w:tr w:rsidR="000566B1" w:rsidRPr="000566B1" w:rsidTr="000566B1">
        <w:trPr>
          <w:tblCellSpacing w:w="0" w:type="dxa"/>
        </w:trPr>
        <w:tc>
          <w:tcPr>
            <w:tcW w:w="3855" w:type="dxa"/>
            <w:hideMark/>
          </w:tcPr>
          <w:p w:rsidR="000566B1" w:rsidRPr="000566B1" w:rsidRDefault="000566B1" w:rsidP="0005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0566B1" w:rsidRPr="000566B1" w:rsidRDefault="000566B1" w:rsidP="0005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0566B1" w:rsidRPr="000566B1" w:rsidRDefault="000566B1" w:rsidP="00056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56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M I N I S T A R</w:t>
            </w:r>
          </w:p>
        </w:tc>
      </w:tr>
      <w:tr w:rsidR="000566B1" w:rsidRPr="000566B1" w:rsidTr="000566B1">
        <w:trPr>
          <w:tblCellSpacing w:w="0" w:type="dxa"/>
        </w:trPr>
        <w:tc>
          <w:tcPr>
            <w:tcW w:w="3855" w:type="dxa"/>
            <w:hideMark/>
          </w:tcPr>
          <w:p w:rsidR="000566B1" w:rsidRPr="000566B1" w:rsidRDefault="000566B1" w:rsidP="0005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0566B1" w:rsidRPr="000566B1" w:rsidRDefault="000566B1" w:rsidP="00056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0566B1" w:rsidRPr="000566B1" w:rsidRDefault="000566B1" w:rsidP="00056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0566B1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Zahid Crnkić</w:t>
            </w:r>
          </w:p>
        </w:tc>
      </w:tr>
    </w:tbl>
    <w:p w:rsidR="00672779" w:rsidRDefault="00672779"/>
    <w:sectPr w:rsidR="00672779" w:rsidSect="006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AAE"/>
    <w:multiLevelType w:val="multilevel"/>
    <w:tmpl w:val="6F2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71A1"/>
    <w:multiLevelType w:val="multilevel"/>
    <w:tmpl w:val="0666C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440F2"/>
    <w:multiLevelType w:val="multilevel"/>
    <w:tmpl w:val="9FFE4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66B1"/>
    <w:rsid w:val="000566B1"/>
    <w:rsid w:val="006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79"/>
  </w:style>
  <w:style w:type="paragraph" w:styleId="Heading2">
    <w:name w:val="heading 2"/>
    <w:basedOn w:val="Normal"/>
    <w:link w:val="Heading2Char"/>
    <w:uiPriority w:val="9"/>
    <w:qFormat/>
    <w:rsid w:val="00056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056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66B1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0566B1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unhideWhenUsed/>
    <w:rsid w:val="0005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566B1"/>
    <w:rPr>
      <w:b/>
      <w:bCs/>
    </w:rPr>
  </w:style>
  <w:style w:type="character" w:customStyle="1" w:styleId="apple-converted-space">
    <w:name w:val="apple-converted-space"/>
    <w:basedOn w:val="DefaultParagraphFont"/>
    <w:rsid w:val="0005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2014-02-27T11:30:00Z</dcterms:created>
  <dcterms:modified xsi:type="dcterms:W3CDTF">2014-02-27T11:32:00Z</dcterms:modified>
</cp:coreProperties>
</file>