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D8A" w:rsidRPr="00A34DD4" w:rsidRDefault="00CB2D8A" w:rsidP="00CB2D8A">
      <w:pPr>
        <w:spacing w:before="100" w:beforeAutospacing="1" w:after="100" w:afterAutospacing="1" w:line="240" w:lineRule="auto"/>
        <w:rPr>
          <w:rFonts w:ascii="Arial" w:eastAsia="Times New Roman" w:hAnsi="Arial" w:cs="Arial"/>
          <w:color w:val="333333"/>
          <w:sz w:val="20"/>
          <w:szCs w:val="20"/>
          <w:lang w:eastAsia="bs-Latn-BA"/>
        </w:rPr>
      </w:pPr>
      <w:r w:rsidRPr="00A34DD4">
        <w:rPr>
          <w:rFonts w:ascii="Arial" w:eastAsia="Times New Roman" w:hAnsi="Arial" w:cs="Arial"/>
          <w:color w:val="333333"/>
          <w:sz w:val="20"/>
          <w:szCs w:val="20"/>
          <w:lang w:eastAsia="bs-Latn-BA"/>
        </w:rPr>
        <w:t>Na osnovu člana 55. stav 1. Zakona o pravima branilaca i članova njihovih porodica (''Službene novine Federacije BiH'', broj: 33/04), Federalni ministar za pitanja boraca i invalida odbrambeno-oslobodilačkog rata Federalni ministar za pitanja branitelja i invalida domovinskog rata d o n o s i:</w:t>
      </w:r>
    </w:p>
    <w:p w:rsidR="00CB2D8A" w:rsidRPr="00A34DD4" w:rsidRDefault="00CB2D8A" w:rsidP="00CB2D8A">
      <w:pPr>
        <w:spacing w:before="100" w:beforeAutospacing="1" w:after="100" w:afterAutospacing="1" w:line="240" w:lineRule="auto"/>
        <w:jc w:val="center"/>
        <w:rPr>
          <w:rFonts w:ascii="Arial" w:eastAsia="Times New Roman" w:hAnsi="Arial" w:cs="Arial"/>
          <w:color w:val="333333"/>
          <w:sz w:val="20"/>
          <w:szCs w:val="20"/>
          <w:lang w:eastAsia="bs-Latn-BA"/>
        </w:rPr>
      </w:pPr>
      <w:r w:rsidRPr="00A34DD4">
        <w:rPr>
          <w:rFonts w:ascii="Arial" w:eastAsia="Times New Roman" w:hAnsi="Arial" w:cs="Arial"/>
          <w:b/>
          <w:bCs/>
          <w:color w:val="333333"/>
          <w:sz w:val="20"/>
          <w:szCs w:val="20"/>
          <w:lang w:eastAsia="bs-Latn-BA"/>
        </w:rPr>
        <w:t>P R A V I L N I K </w:t>
      </w:r>
      <w:r w:rsidRPr="00A34DD4">
        <w:rPr>
          <w:rFonts w:ascii="Arial" w:eastAsia="Times New Roman" w:hAnsi="Arial" w:cs="Arial"/>
          <w:b/>
          <w:bCs/>
          <w:color w:val="333333"/>
          <w:sz w:val="20"/>
          <w:szCs w:val="20"/>
          <w:lang w:eastAsia="bs-Latn-BA"/>
        </w:rPr>
        <w:br/>
        <w:t>O UTVRĐIVANJU PROCENTA VOJNOG INVALIDITETA</w:t>
      </w:r>
    </w:p>
    <w:tbl>
      <w:tblPr>
        <w:tblW w:w="0" w:type="auto"/>
        <w:tblCellSpacing w:w="0" w:type="dxa"/>
        <w:tblCellMar>
          <w:left w:w="0" w:type="dxa"/>
          <w:right w:w="0" w:type="dxa"/>
        </w:tblCellMar>
        <w:tblLook w:val="04A0"/>
      </w:tblPr>
      <w:tblGrid>
        <w:gridCol w:w="9072"/>
      </w:tblGrid>
      <w:tr w:rsidR="00CB2D8A" w:rsidRPr="00A34DD4" w:rsidTr="00CB2D8A">
        <w:trPr>
          <w:tblCellSpacing w:w="0" w:type="dxa"/>
        </w:trPr>
        <w:tc>
          <w:tcPr>
            <w:tcW w:w="10185" w:type="dxa"/>
            <w:hideMark/>
          </w:tcPr>
          <w:p w:rsidR="00CB2D8A" w:rsidRPr="00A34DD4" w:rsidRDefault="00CB2D8A" w:rsidP="00CB2D8A">
            <w:pPr>
              <w:spacing w:before="100" w:beforeAutospacing="1" w:after="100" w:afterAutospacing="1" w:line="240" w:lineRule="auto"/>
              <w:jc w:val="center"/>
              <w:rPr>
                <w:rFonts w:ascii="Arial" w:eastAsia="Times New Roman" w:hAnsi="Arial" w:cs="Arial"/>
                <w:color w:val="333333"/>
                <w:sz w:val="20"/>
                <w:szCs w:val="20"/>
                <w:lang w:eastAsia="bs-Latn-BA"/>
              </w:rPr>
            </w:pPr>
            <w:r w:rsidRPr="00A34DD4">
              <w:rPr>
                <w:rFonts w:ascii="Arial" w:eastAsia="Times New Roman" w:hAnsi="Arial" w:cs="Arial"/>
                <w:b/>
                <w:bCs/>
                <w:color w:val="333333"/>
                <w:sz w:val="20"/>
                <w:szCs w:val="20"/>
                <w:lang w:eastAsia="bs-Latn-BA"/>
              </w:rPr>
              <w:t>Član 1.</w:t>
            </w:r>
          </w:p>
        </w:tc>
      </w:tr>
    </w:tbl>
    <w:p w:rsidR="00CB2D8A" w:rsidRPr="00A34DD4" w:rsidRDefault="00CB2D8A" w:rsidP="00CB2D8A">
      <w:pPr>
        <w:spacing w:after="0" w:line="240" w:lineRule="auto"/>
        <w:rPr>
          <w:rFonts w:ascii="Arial" w:eastAsia="Times New Roman" w:hAnsi="Arial" w:cs="Arial"/>
          <w:sz w:val="20"/>
          <w:szCs w:val="20"/>
          <w:lang w:eastAsia="bs-Latn-BA"/>
        </w:rPr>
      </w:pPr>
    </w:p>
    <w:tbl>
      <w:tblPr>
        <w:tblW w:w="0" w:type="auto"/>
        <w:tblCellSpacing w:w="0" w:type="dxa"/>
        <w:tblCellMar>
          <w:left w:w="0" w:type="dxa"/>
          <w:right w:w="0" w:type="dxa"/>
        </w:tblCellMar>
        <w:tblLook w:val="04A0"/>
      </w:tblPr>
      <w:tblGrid>
        <w:gridCol w:w="9072"/>
      </w:tblGrid>
      <w:tr w:rsidR="00CB2D8A" w:rsidRPr="00A34DD4" w:rsidTr="00CB2D8A">
        <w:trPr>
          <w:tblCellSpacing w:w="0" w:type="dxa"/>
        </w:trPr>
        <w:tc>
          <w:tcPr>
            <w:tcW w:w="10185" w:type="dxa"/>
            <w:hideMark/>
          </w:tcPr>
          <w:p w:rsidR="00CB2D8A" w:rsidRPr="00A34DD4" w:rsidRDefault="00CB2D8A" w:rsidP="00CB2D8A">
            <w:pPr>
              <w:spacing w:before="100" w:beforeAutospacing="1" w:after="100" w:afterAutospacing="1" w:line="240" w:lineRule="auto"/>
              <w:rPr>
                <w:rFonts w:ascii="Arial" w:eastAsia="Times New Roman" w:hAnsi="Arial" w:cs="Arial"/>
                <w:color w:val="333333"/>
                <w:sz w:val="20"/>
                <w:szCs w:val="20"/>
                <w:lang w:eastAsia="bs-Latn-BA"/>
              </w:rPr>
            </w:pPr>
            <w:r w:rsidRPr="00A34DD4">
              <w:rPr>
                <w:rFonts w:ascii="Arial" w:eastAsia="Times New Roman" w:hAnsi="Arial" w:cs="Arial"/>
                <w:color w:val="333333"/>
                <w:sz w:val="20"/>
                <w:szCs w:val="20"/>
                <w:lang w:eastAsia="bs-Latn-BA"/>
              </w:rPr>
              <w:t>Ovim pravilnikom propisuje se način utvrđivanja procenta vojnog invaliditeta prema stepenu oštećenja organizma koje je nastalo kao posljedica rane, povrede ili bolesti zadobijene pod okolnostima utvrđenim Zakonom o pravima branilaca i članova njihovih porodica (u daljem tekstu: Zakon ) i drugim uslovima i kriterijima za utvrđivanje vojnog invaliditeta.</w:t>
            </w:r>
          </w:p>
        </w:tc>
      </w:tr>
    </w:tbl>
    <w:p w:rsidR="00CB2D8A" w:rsidRPr="00A34DD4" w:rsidRDefault="00CB2D8A" w:rsidP="00CB2D8A">
      <w:pPr>
        <w:spacing w:after="0" w:line="240" w:lineRule="auto"/>
        <w:rPr>
          <w:rFonts w:ascii="Arial" w:eastAsia="Times New Roman" w:hAnsi="Arial" w:cs="Arial"/>
          <w:sz w:val="20"/>
          <w:szCs w:val="20"/>
          <w:lang w:eastAsia="bs-Latn-BA"/>
        </w:rPr>
      </w:pPr>
    </w:p>
    <w:tbl>
      <w:tblPr>
        <w:tblW w:w="0" w:type="auto"/>
        <w:tblCellSpacing w:w="0" w:type="dxa"/>
        <w:tblCellMar>
          <w:left w:w="0" w:type="dxa"/>
          <w:right w:w="0" w:type="dxa"/>
        </w:tblCellMar>
        <w:tblLook w:val="04A0"/>
      </w:tblPr>
      <w:tblGrid>
        <w:gridCol w:w="9072"/>
      </w:tblGrid>
      <w:tr w:rsidR="00CB2D8A" w:rsidRPr="00A34DD4" w:rsidTr="00CB2D8A">
        <w:trPr>
          <w:tblCellSpacing w:w="0" w:type="dxa"/>
        </w:trPr>
        <w:tc>
          <w:tcPr>
            <w:tcW w:w="10185" w:type="dxa"/>
            <w:hideMark/>
          </w:tcPr>
          <w:p w:rsidR="00CB2D8A" w:rsidRPr="00A34DD4" w:rsidRDefault="00CB2D8A" w:rsidP="00CB2D8A">
            <w:pPr>
              <w:spacing w:before="100" w:beforeAutospacing="1" w:after="100" w:afterAutospacing="1" w:line="240" w:lineRule="auto"/>
              <w:jc w:val="center"/>
              <w:rPr>
                <w:rFonts w:ascii="Arial" w:eastAsia="Times New Roman" w:hAnsi="Arial" w:cs="Arial"/>
                <w:color w:val="333333"/>
                <w:sz w:val="20"/>
                <w:szCs w:val="20"/>
                <w:lang w:eastAsia="bs-Latn-BA"/>
              </w:rPr>
            </w:pPr>
            <w:r w:rsidRPr="00A34DD4">
              <w:rPr>
                <w:rFonts w:ascii="Arial" w:eastAsia="Times New Roman" w:hAnsi="Arial" w:cs="Arial"/>
                <w:b/>
                <w:bCs/>
                <w:color w:val="333333"/>
                <w:sz w:val="20"/>
                <w:szCs w:val="20"/>
                <w:lang w:eastAsia="bs-Latn-BA"/>
              </w:rPr>
              <w:t>Član 2.</w:t>
            </w:r>
          </w:p>
        </w:tc>
      </w:tr>
    </w:tbl>
    <w:p w:rsidR="00CB2D8A" w:rsidRPr="00A34DD4" w:rsidRDefault="00CB2D8A" w:rsidP="00CB2D8A">
      <w:pPr>
        <w:spacing w:after="0" w:line="240" w:lineRule="auto"/>
        <w:rPr>
          <w:rFonts w:ascii="Arial" w:eastAsia="Times New Roman" w:hAnsi="Arial" w:cs="Arial"/>
          <w:sz w:val="20"/>
          <w:szCs w:val="20"/>
          <w:lang w:eastAsia="bs-Latn-BA"/>
        </w:rPr>
      </w:pPr>
    </w:p>
    <w:tbl>
      <w:tblPr>
        <w:tblW w:w="0" w:type="auto"/>
        <w:tblCellSpacing w:w="0" w:type="dxa"/>
        <w:tblCellMar>
          <w:left w:w="0" w:type="dxa"/>
          <w:right w:w="0" w:type="dxa"/>
        </w:tblCellMar>
        <w:tblLook w:val="04A0"/>
      </w:tblPr>
      <w:tblGrid>
        <w:gridCol w:w="9072"/>
      </w:tblGrid>
      <w:tr w:rsidR="00CB2D8A" w:rsidRPr="00A34DD4" w:rsidTr="00CB2D8A">
        <w:trPr>
          <w:tblCellSpacing w:w="0" w:type="dxa"/>
        </w:trPr>
        <w:tc>
          <w:tcPr>
            <w:tcW w:w="10185" w:type="dxa"/>
            <w:hideMark/>
          </w:tcPr>
          <w:p w:rsidR="00CB2D8A" w:rsidRPr="00A34DD4" w:rsidRDefault="00CB2D8A" w:rsidP="00CB2D8A">
            <w:pPr>
              <w:spacing w:before="100" w:beforeAutospacing="1" w:after="100" w:afterAutospacing="1" w:line="240" w:lineRule="auto"/>
              <w:rPr>
                <w:rFonts w:ascii="Arial" w:eastAsia="Times New Roman" w:hAnsi="Arial" w:cs="Arial"/>
                <w:color w:val="333333"/>
                <w:sz w:val="20"/>
                <w:szCs w:val="20"/>
                <w:lang w:eastAsia="bs-Latn-BA"/>
              </w:rPr>
            </w:pPr>
            <w:r w:rsidRPr="00A34DD4">
              <w:rPr>
                <w:rFonts w:ascii="Arial" w:eastAsia="Times New Roman" w:hAnsi="Arial" w:cs="Arial"/>
                <w:color w:val="333333"/>
                <w:sz w:val="20"/>
                <w:szCs w:val="20"/>
                <w:lang w:eastAsia="bs-Latn-BA"/>
              </w:rPr>
              <w:t>Procenat vojnog invaliditeta utvrđuje se na osnovu odredaba ovog pravilnika i Liste procenta vojnog invaliditeta (u daljem tekstu: Lista) koja je odštampana uz ovaj pravilnik i čini njegov sastavni dio.</w:t>
            </w:r>
          </w:p>
        </w:tc>
      </w:tr>
    </w:tbl>
    <w:p w:rsidR="00CB2D8A" w:rsidRPr="00A34DD4" w:rsidRDefault="00CB2D8A" w:rsidP="00CB2D8A">
      <w:pPr>
        <w:spacing w:after="0" w:line="240" w:lineRule="auto"/>
        <w:rPr>
          <w:rFonts w:ascii="Arial" w:eastAsia="Times New Roman" w:hAnsi="Arial" w:cs="Arial"/>
          <w:sz w:val="20"/>
          <w:szCs w:val="20"/>
          <w:lang w:eastAsia="bs-Latn-BA"/>
        </w:rPr>
      </w:pPr>
    </w:p>
    <w:tbl>
      <w:tblPr>
        <w:tblW w:w="0" w:type="auto"/>
        <w:tblCellSpacing w:w="0" w:type="dxa"/>
        <w:tblCellMar>
          <w:left w:w="0" w:type="dxa"/>
          <w:right w:w="0" w:type="dxa"/>
        </w:tblCellMar>
        <w:tblLook w:val="04A0"/>
      </w:tblPr>
      <w:tblGrid>
        <w:gridCol w:w="9072"/>
      </w:tblGrid>
      <w:tr w:rsidR="00CB2D8A" w:rsidRPr="00A34DD4" w:rsidTr="00CB2D8A">
        <w:trPr>
          <w:tblCellSpacing w:w="0" w:type="dxa"/>
        </w:trPr>
        <w:tc>
          <w:tcPr>
            <w:tcW w:w="10185" w:type="dxa"/>
            <w:hideMark/>
          </w:tcPr>
          <w:p w:rsidR="00CB2D8A" w:rsidRPr="00A34DD4" w:rsidRDefault="00CB2D8A" w:rsidP="00CB2D8A">
            <w:pPr>
              <w:spacing w:before="100" w:beforeAutospacing="1" w:after="100" w:afterAutospacing="1" w:line="240" w:lineRule="auto"/>
              <w:jc w:val="center"/>
              <w:rPr>
                <w:rFonts w:ascii="Arial" w:eastAsia="Times New Roman" w:hAnsi="Arial" w:cs="Arial"/>
                <w:color w:val="333333"/>
                <w:sz w:val="20"/>
                <w:szCs w:val="20"/>
                <w:lang w:eastAsia="bs-Latn-BA"/>
              </w:rPr>
            </w:pPr>
            <w:r w:rsidRPr="00A34DD4">
              <w:rPr>
                <w:rFonts w:ascii="Arial" w:eastAsia="Times New Roman" w:hAnsi="Arial" w:cs="Arial"/>
                <w:b/>
                <w:bCs/>
                <w:color w:val="333333"/>
                <w:sz w:val="20"/>
                <w:szCs w:val="20"/>
                <w:lang w:eastAsia="bs-Latn-BA"/>
              </w:rPr>
              <w:t>Član 3.</w:t>
            </w:r>
          </w:p>
        </w:tc>
      </w:tr>
    </w:tbl>
    <w:p w:rsidR="00CB2D8A" w:rsidRPr="00A34DD4" w:rsidRDefault="00CB2D8A" w:rsidP="00CB2D8A">
      <w:pPr>
        <w:spacing w:after="0" w:line="240" w:lineRule="auto"/>
        <w:rPr>
          <w:rFonts w:ascii="Arial" w:eastAsia="Times New Roman" w:hAnsi="Arial" w:cs="Arial"/>
          <w:sz w:val="20"/>
          <w:szCs w:val="20"/>
          <w:lang w:eastAsia="bs-Latn-BA"/>
        </w:rPr>
      </w:pPr>
    </w:p>
    <w:tbl>
      <w:tblPr>
        <w:tblW w:w="0" w:type="auto"/>
        <w:tblCellSpacing w:w="0" w:type="dxa"/>
        <w:tblCellMar>
          <w:left w:w="0" w:type="dxa"/>
          <w:right w:w="0" w:type="dxa"/>
        </w:tblCellMar>
        <w:tblLook w:val="04A0"/>
      </w:tblPr>
      <w:tblGrid>
        <w:gridCol w:w="9072"/>
      </w:tblGrid>
      <w:tr w:rsidR="00CB2D8A" w:rsidRPr="00A34DD4" w:rsidTr="00CB2D8A">
        <w:trPr>
          <w:tblCellSpacing w:w="0" w:type="dxa"/>
        </w:trPr>
        <w:tc>
          <w:tcPr>
            <w:tcW w:w="10185" w:type="dxa"/>
            <w:hideMark/>
          </w:tcPr>
          <w:p w:rsidR="00CB2D8A" w:rsidRPr="00A34DD4" w:rsidRDefault="00CB2D8A" w:rsidP="00CB2D8A">
            <w:pPr>
              <w:spacing w:before="100" w:beforeAutospacing="1" w:after="100" w:afterAutospacing="1" w:line="240" w:lineRule="auto"/>
              <w:rPr>
                <w:rFonts w:ascii="Arial" w:eastAsia="Times New Roman" w:hAnsi="Arial" w:cs="Arial"/>
                <w:color w:val="333333"/>
                <w:sz w:val="20"/>
                <w:szCs w:val="20"/>
                <w:lang w:eastAsia="bs-Latn-BA"/>
              </w:rPr>
            </w:pPr>
            <w:r w:rsidRPr="00A34DD4">
              <w:rPr>
                <w:rFonts w:ascii="Arial" w:eastAsia="Times New Roman" w:hAnsi="Arial" w:cs="Arial"/>
                <w:color w:val="333333"/>
                <w:sz w:val="20"/>
                <w:szCs w:val="20"/>
                <w:lang w:eastAsia="bs-Latn-BA"/>
              </w:rPr>
              <w:t>Za jedan dio tijela (u daljem tekstu: organ), koji je u velikoj mjeri oštećen, utvrđuje se, po pravilu procenat vojnog invaliditeta niži od procenta predviđenog u Listi za potpuni gubitak (amputaciju) tog organa.</w:t>
            </w:r>
          </w:p>
          <w:p w:rsidR="00CB2D8A" w:rsidRPr="00A34DD4" w:rsidRDefault="00CB2D8A" w:rsidP="00CB2D8A">
            <w:pPr>
              <w:spacing w:before="100" w:beforeAutospacing="1" w:after="100" w:afterAutospacing="1" w:line="240" w:lineRule="auto"/>
              <w:rPr>
                <w:rFonts w:ascii="Arial" w:eastAsia="Times New Roman" w:hAnsi="Arial" w:cs="Arial"/>
                <w:color w:val="333333"/>
                <w:sz w:val="20"/>
                <w:szCs w:val="20"/>
                <w:lang w:eastAsia="bs-Latn-BA"/>
              </w:rPr>
            </w:pPr>
            <w:r w:rsidRPr="00A34DD4">
              <w:rPr>
                <w:rFonts w:ascii="Arial" w:eastAsia="Times New Roman" w:hAnsi="Arial" w:cs="Arial"/>
                <w:color w:val="333333"/>
                <w:sz w:val="20"/>
                <w:szCs w:val="20"/>
                <w:lang w:eastAsia="bs-Latn-BA"/>
              </w:rPr>
              <w:t>Ako orgasn postoji, ali je oštećen toliko da je funkcionalno potpuno neupotrebljiv, može se utvrditi procenat vojnog invaliditeta koji je u Listi predviđen za potpuni gubitak (amputaciju) tog organa.</w:t>
            </w:r>
          </w:p>
        </w:tc>
      </w:tr>
    </w:tbl>
    <w:p w:rsidR="00CB2D8A" w:rsidRPr="00A34DD4" w:rsidRDefault="00CB2D8A" w:rsidP="00CB2D8A">
      <w:pPr>
        <w:spacing w:after="0" w:line="240" w:lineRule="auto"/>
        <w:rPr>
          <w:rFonts w:ascii="Arial" w:eastAsia="Times New Roman" w:hAnsi="Arial" w:cs="Arial"/>
          <w:sz w:val="20"/>
          <w:szCs w:val="20"/>
          <w:lang w:eastAsia="bs-Latn-BA"/>
        </w:rPr>
      </w:pPr>
    </w:p>
    <w:tbl>
      <w:tblPr>
        <w:tblW w:w="0" w:type="auto"/>
        <w:tblCellSpacing w:w="0" w:type="dxa"/>
        <w:tblCellMar>
          <w:left w:w="0" w:type="dxa"/>
          <w:right w:w="0" w:type="dxa"/>
        </w:tblCellMar>
        <w:tblLook w:val="04A0"/>
      </w:tblPr>
      <w:tblGrid>
        <w:gridCol w:w="9072"/>
      </w:tblGrid>
      <w:tr w:rsidR="00CB2D8A" w:rsidRPr="00A34DD4" w:rsidTr="00CB2D8A">
        <w:trPr>
          <w:tblCellSpacing w:w="0" w:type="dxa"/>
        </w:trPr>
        <w:tc>
          <w:tcPr>
            <w:tcW w:w="9855" w:type="dxa"/>
            <w:hideMark/>
          </w:tcPr>
          <w:p w:rsidR="00CB2D8A" w:rsidRPr="00A34DD4" w:rsidRDefault="00CB2D8A" w:rsidP="00CB2D8A">
            <w:pPr>
              <w:spacing w:before="100" w:beforeAutospacing="1" w:after="100" w:afterAutospacing="1" w:line="240" w:lineRule="auto"/>
              <w:jc w:val="center"/>
              <w:rPr>
                <w:rFonts w:ascii="Arial" w:eastAsia="Times New Roman" w:hAnsi="Arial" w:cs="Arial"/>
                <w:color w:val="333333"/>
                <w:sz w:val="20"/>
                <w:szCs w:val="20"/>
                <w:lang w:eastAsia="bs-Latn-BA"/>
              </w:rPr>
            </w:pPr>
            <w:r w:rsidRPr="00A34DD4">
              <w:rPr>
                <w:rFonts w:ascii="Arial" w:eastAsia="Times New Roman" w:hAnsi="Arial" w:cs="Arial"/>
                <w:b/>
                <w:bCs/>
                <w:color w:val="333333"/>
                <w:sz w:val="20"/>
                <w:szCs w:val="20"/>
                <w:lang w:eastAsia="bs-Latn-BA"/>
              </w:rPr>
              <w:t>Član 4.</w:t>
            </w:r>
          </w:p>
        </w:tc>
      </w:tr>
    </w:tbl>
    <w:p w:rsidR="00CB2D8A" w:rsidRPr="00A34DD4" w:rsidRDefault="00CB2D8A" w:rsidP="00CB2D8A">
      <w:pPr>
        <w:spacing w:after="0" w:line="240" w:lineRule="auto"/>
        <w:rPr>
          <w:rFonts w:ascii="Arial" w:eastAsia="Times New Roman" w:hAnsi="Arial" w:cs="Arial"/>
          <w:sz w:val="20"/>
          <w:szCs w:val="20"/>
          <w:lang w:eastAsia="bs-Latn-BA"/>
        </w:rPr>
      </w:pPr>
    </w:p>
    <w:tbl>
      <w:tblPr>
        <w:tblW w:w="0" w:type="auto"/>
        <w:tblCellSpacing w:w="0" w:type="dxa"/>
        <w:tblCellMar>
          <w:left w:w="0" w:type="dxa"/>
          <w:right w:w="0" w:type="dxa"/>
        </w:tblCellMar>
        <w:tblLook w:val="04A0"/>
      </w:tblPr>
      <w:tblGrid>
        <w:gridCol w:w="9072"/>
      </w:tblGrid>
      <w:tr w:rsidR="00CB2D8A" w:rsidRPr="00A34DD4" w:rsidTr="00CB2D8A">
        <w:trPr>
          <w:tblCellSpacing w:w="0" w:type="dxa"/>
        </w:trPr>
        <w:tc>
          <w:tcPr>
            <w:tcW w:w="10185" w:type="dxa"/>
            <w:hideMark/>
          </w:tcPr>
          <w:p w:rsidR="00CB2D8A" w:rsidRPr="00A34DD4" w:rsidRDefault="00CB2D8A" w:rsidP="00CB2D8A">
            <w:pPr>
              <w:spacing w:before="100" w:beforeAutospacing="1" w:after="100" w:afterAutospacing="1" w:line="240" w:lineRule="auto"/>
              <w:rPr>
                <w:rFonts w:ascii="Arial" w:eastAsia="Times New Roman" w:hAnsi="Arial" w:cs="Arial"/>
                <w:color w:val="333333"/>
                <w:sz w:val="20"/>
                <w:szCs w:val="20"/>
                <w:lang w:eastAsia="bs-Latn-BA"/>
              </w:rPr>
            </w:pPr>
            <w:r w:rsidRPr="00A34DD4">
              <w:rPr>
                <w:rFonts w:ascii="Arial" w:eastAsia="Times New Roman" w:hAnsi="Arial" w:cs="Arial"/>
                <w:color w:val="333333"/>
                <w:sz w:val="20"/>
                <w:szCs w:val="20"/>
                <w:lang w:eastAsia="bs-Latn-BA"/>
              </w:rPr>
              <w:t>Ako je procenat vojnog invaliditeta nastao kao posljedica više ranjavanja, povreda, ili bolesti, procenti predviđeni u Listi za pojedina oštećenja organizma ne sabiraju se nego se kao osnov uzima oštećenje koje povlači najveći procenat, pa se taj procenat povećava za 10% do 30%, s obzirom na uticaj ostalih oštećenja na cijeli organizam, i to samo ako je i za svako od tih oštećenja u Listi predviđeno najmanje od po 20%.</w:t>
            </w:r>
          </w:p>
          <w:p w:rsidR="00CB2D8A" w:rsidRPr="00A34DD4" w:rsidRDefault="00CB2D8A" w:rsidP="00CB2D8A">
            <w:pPr>
              <w:spacing w:before="100" w:beforeAutospacing="1" w:after="100" w:afterAutospacing="1" w:line="240" w:lineRule="auto"/>
              <w:rPr>
                <w:rFonts w:ascii="Arial" w:eastAsia="Times New Roman" w:hAnsi="Arial" w:cs="Arial"/>
                <w:color w:val="333333"/>
                <w:sz w:val="20"/>
                <w:szCs w:val="20"/>
                <w:lang w:eastAsia="bs-Latn-BA"/>
              </w:rPr>
            </w:pPr>
            <w:r w:rsidRPr="00A34DD4">
              <w:rPr>
                <w:rFonts w:ascii="Arial" w:eastAsia="Times New Roman" w:hAnsi="Arial" w:cs="Arial"/>
                <w:color w:val="333333"/>
                <w:sz w:val="20"/>
                <w:szCs w:val="20"/>
                <w:lang w:eastAsia="bs-Latn-BA"/>
              </w:rPr>
              <w:t>Ako je za najmanje dva oštećenja iz stava 1. ovog člana u Listi utvrđeno od po 50% ili više procenata, a postoji izrazito oštećenje organizma i niza funkcija, procenat po oštećenju za koje je u Listi utvrđen najveći procenat vojnog invaliditeta može se povećati i za preko 30%, a najviše do 100% - II grupa.</w:t>
            </w:r>
          </w:p>
          <w:p w:rsidR="00CB2D8A" w:rsidRPr="00A34DD4" w:rsidRDefault="00CB2D8A" w:rsidP="00CB2D8A">
            <w:pPr>
              <w:spacing w:before="100" w:beforeAutospacing="1" w:after="100" w:afterAutospacing="1" w:line="240" w:lineRule="auto"/>
              <w:rPr>
                <w:rFonts w:ascii="Arial" w:eastAsia="Times New Roman" w:hAnsi="Arial" w:cs="Arial"/>
                <w:color w:val="333333"/>
                <w:sz w:val="20"/>
                <w:szCs w:val="20"/>
                <w:lang w:eastAsia="bs-Latn-BA"/>
              </w:rPr>
            </w:pPr>
            <w:r w:rsidRPr="00A34DD4">
              <w:rPr>
                <w:rFonts w:ascii="Arial" w:eastAsia="Times New Roman" w:hAnsi="Arial" w:cs="Arial"/>
                <w:color w:val="333333"/>
                <w:sz w:val="20"/>
                <w:szCs w:val="20"/>
                <w:lang w:eastAsia="bs-Latn-BA"/>
              </w:rPr>
              <w:t>Ako postoje četiri ili više oštećenja iz stava 1. ovog člana za koja je u Listi utvrđeno manje od po 50% a najmanje od po 20%, procenat vojnog invaliditeta za osnovno oštećenje može se povećati i za 40%.</w:t>
            </w:r>
          </w:p>
          <w:p w:rsidR="00CB2D8A" w:rsidRPr="00A34DD4" w:rsidRDefault="00CB2D8A" w:rsidP="00CB2D8A">
            <w:pPr>
              <w:spacing w:before="100" w:beforeAutospacing="1" w:after="100" w:afterAutospacing="1" w:line="240" w:lineRule="auto"/>
              <w:rPr>
                <w:rFonts w:ascii="Arial" w:eastAsia="Times New Roman" w:hAnsi="Arial" w:cs="Arial"/>
                <w:color w:val="333333"/>
                <w:sz w:val="20"/>
                <w:szCs w:val="20"/>
                <w:lang w:eastAsia="bs-Latn-BA"/>
              </w:rPr>
            </w:pPr>
            <w:r w:rsidRPr="00A34DD4">
              <w:rPr>
                <w:rFonts w:ascii="Arial" w:eastAsia="Times New Roman" w:hAnsi="Arial" w:cs="Arial"/>
                <w:color w:val="333333"/>
                <w:sz w:val="20"/>
                <w:szCs w:val="20"/>
                <w:lang w:eastAsia="bs-Latn-BA"/>
              </w:rPr>
              <w:t>Ako usljed svih oštećenja iz stava 1. ovog člana postoji takav invaliditet zbog koga je vojni invalid nepokretan, i nije u stanju da vrši osnovne fiziološke potrebe bez pomoći drugog lica određuje se 100% vojnog invaliditeta - I grupa.</w:t>
            </w:r>
          </w:p>
          <w:p w:rsidR="00CB2D8A" w:rsidRPr="00A34DD4" w:rsidRDefault="00CB2D8A" w:rsidP="00CB2D8A">
            <w:pPr>
              <w:spacing w:before="100" w:beforeAutospacing="1" w:after="100" w:afterAutospacing="1" w:line="240" w:lineRule="auto"/>
              <w:rPr>
                <w:rFonts w:ascii="Arial" w:eastAsia="Times New Roman" w:hAnsi="Arial" w:cs="Arial"/>
                <w:color w:val="333333"/>
                <w:sz w:val="20"/>
                <w:szCs w:val="20"/>
                <w:lang w:eastAsia="bs-Latn-BA"/>
              </w:rPr>
            </w:pPr>
            <w:r w:rsidRPr="00A34DD4">
              <w:rPr>
                <w:rFonts w:ascii="Arial" w:eastAsia="Times New Roman" w:hAnsi="Arial" w:cs="Arial"/>
                <w:color w:val="333333"/>
                <w:sz w:val="20"/>
                <w:szCs w:val="20"/>
                <w:lang w:eastAsia="bs-Latn-BA"/>
              </w:rPr>
              <w:t>Ako je vojni invaliditet nastao kao posljedica oštećenja organizma usljed više rana, povreda ili ozljeda, ali je za svako od tih oštećenja u Listi predviđeno ispod 20% vojnog invaliditeta, može se utvrditi procenat vojnog invaliditeta od 20% do 30%, ako je usljed svih tih oštećenja cijeli organizam oštećen za 20%, odnosno do 30%.</w:t>
            </w:r>
          </w:p>
        </w:tc>
      </w:tr>
    </w:tbl>
    <w:p w:rsidR="00CB2D8A" w:rsidRPr="00A34DD4" w:rsidRDefault="00CB2D8A" w:rsidP="00CB2D8A">
      <w:pPr>
        <w:spacing w:after="0" w:line="240" w:lineRule="auto"/>
        <w:rPr>
          <w:rFonts w:ascii="Arial" w:eastAsia="Times New Roman" w:hAnsi="Arial" w:cs="Arial"/>
          <w:sz w:val="20"/>
          <w:szCs w:val="20"/>
          <w:lang w:eastAsia="bs-Latn-BA"/>
        </w:rPr>
      </w:pPr>
    </w:p>
    <w:tbl>
      <w:tblPr>
        <w:tblW w:w="0" w:type="auto"/>
        <w:tblCellSpacing w:w="0" w:type="dxa"/>
        <w:tblCellMar>
          <w:left w:w="0" w:type="dxa"/>
          <w:right w:w="0" w:type="dxa"/>
        </w:tblCellMar>
        <w:tblLook w:val="04A0"/>
      </w:tblPr>
      <w:tblGrid>
        <w:gridCol w:w="9072"/>
      </w:tblGrid>
      <w:tr w:rsidR="00CB2D8A" w:rsidRPr="00A34DD4" w:rsidTr="00CB2D8A">
        <w:trPr>
          <w:tblCellSpacing w:w="0" w:type="dxa"/>
        </w:trPr>
        <w:tc>
          <w:tcPr>
            <w:tcW w:w="9855" w:type="dxa"/>
            <w:hideMark/>
          </w:tcPr>
          <w:p w:rsidR="00CB2D8A" w:rsidRPr="00A34DD4" w:rsidRDefault="00CB2D8A" w:rsidP="00CB2D8A">
            <w:pPr>
              <w:spacing w:before="100" w:beforeAutospacing="1" w:after="100" w:afterAutospacing="1" w:line="240" w:lineRule="auto"/>
              <w:jc w:val="center"/>
              <w:rPr>
                <w:rFonts w:ascii="Arial" w:eastAsia="Times New Roman" w:hAnsi="Arial" w:cs="Arial"/>
                <w:color w:val="333333"/>
                <w:sz w:val="20"/>
                <w:szCs w:val="20"/>
                <w:lang w:eastAsia="bs-Latn-BA"/>
              </w:rPr>
            </w:pPr>
            <w:r w:rsidRPr="00A34DD4">
              <w:rPr>
                <w:rFonts w:ascii="Arial" w:eastAsia="Times New Roman" w:hAnsi="Arial" w:cs="Arial"/>
                <w:b/>
                <w:bCs/>
                <w:color w:val="333333"/>
                <w:sz w:val="20"/>
                <w:szCs w:val="20"/>
                <w:lang w:eastAsia="bs-Latn-BA"/>
              </w:rPr>
              <w:t>Član 5.</w:t>
            </w:r>
          </w:p>
        </w:tc>
      </w:tr>
    </w:tbl>
    <w:p w:rsidR="00CB2D8A" w:rsidRPr="00A34DD4" w:rsidRDefault="00CB2D8A" w:rsidP="00CB2D8A">
      <w:pPr>
        <w:spacing w:after="0" w:line="240" w:lineRule="auto"/>
        <w:rPr>
          <w:rFonts w:ascii="Arial" w:eastAsia="Times New Roman" w:hAnsi="Arial" w:cs="Arial"/>
          <w:sz w:val="20"/>
          <w:szCs w:val="20"/>
          <w:lang w:eastAsia="bs-Latn-BA"/>
        </w:rPr>
      </w:pPr>
    </w:p>
    <w:tbl>
      <w:tblPr>
        <w:tblW w:w="0" w:type="auto"/>
        <w:tblCellSpacing w:w="0" w:type="dxa"/>
        <w:tblCellMar>
          <w:left w:w="0" w:type="dxa"/>
          <w:right w:w="0" w:type="dxa"/>
        </w:tblCellMar>
        <w:tblLook w:val="04A0"/>
      </w:tblPr>
      <w:tblGrid>
        <w:gridCol w:w="9072"/>
      </w:tblGrid>
      <w:tr w:rsidR="00CB2D8A" w:rsidRPr="00A34DD4" w:rsidTr="00CB2D8A">
        <w:trPr>
          <w:tblCellSpacing w:w="0" w:type="dxa"/>
        </w:trPr>
        <w:tc>
          <w:tcPr>
            <w:tcW w:w="10185" w:type="dxa"/>
            <w:hideMark/>
          </w:tcPr>
          <w:p w:rsidR="00CB2D8A" w:rsidRPr="00A34DD4" w:rsidRDefault="00CB2D8A" w:rsidP="00CB2D8A">
            <w:pPr>
              <w:spacing w:before="100" w:beforeAutospacing="1" w:after="100" w:afterAutospacing="1" w:line="240" w:lineRule="auto"/>
              <w:rPr>
                <w:rFonts w:ascii="Arial" w:eastAsia="Times New Roman" w:hAnsi="Arial" w:cs="Arial"/>
                <w:color w:val="333333"/>
                <w:sz w:val="20"/>
                <w:szCs w:val="20"/>
                <w:lang w:eastAsia="bs-Latn-BA"/>
              </w:rPr>
            </w:pPr>
            <w:r w:rsidRPr="00A34DD4">
              <w:rPr>
                <w:rFonts w:ascii="Arial" w:eastAsia="Times New Roman" w:hAnsi="Arial" w:cs="Arial"/>
                <w:color w:val="333333"/>
                <w:sz w:val="20"/>
                <w:szCs w:val="20"/>
                <w:lang w:eastAsia="bs-Latn-BA"/>
              </w:rPr>
              <w:t xml:space="preserve">Za vojne invalide žene, kod kojih postoje anatomska i funkcionalna oštećenja pojedinih dijelova tijela ( amputacija, kontraktura, paraliza, skraćenje potkoljenice ili natkoljenice preko 3cm, gubitak oka, pseudoartroza, teški varikoziteti sa elefantijazom, posttraumatska epilepsija, potpuna gluhoća, parkinsonizam, teški osteomielitis sa fistulom ) procenti predviđeni u Listi povećavaju se za 10% ako su manji od 60%, odnosno povećavaju se za 20% - ako su 60% ili veći od 60%. To povećanje može </w:t>
            </w:r>
            <w:r w:rsidRPr="00A34DD4">
              <w:rPr>
                <w:rFonts w:ascii="Arial" w:eastAsia="Times New Roman" w:hAnsi="Arial" w:cs="Arial"/>
                <w:color w:val="333333"/>
                <w:sz w:val="20"/>
                <w:szCs w:val="20"/>
                <w:lang w:eastAsia="bs-Latn-BA"/>
              </w:rPr>
              <w:lastRenderedPageBreak/>
              <w:t>iznostiti do 100% - II grupa.</w:t>
            </w:r>
          </w:p>
        </w:tc>
      </w:tr>
    </w:tbl>
    <w:p w:rsidR="00CB2D8A" w:rsidRPr="00A34DD4" w:rsidRDefault="00CB2D8A" w:rsidP="00CB2D8A">
      <w:pPr>
        <w:spacing w:after="0" w:line="240" w:lineRule="auto"/>
        <w:rPr>
          <w:rFonts w:ascii="Arial" w:eastAsia="Times New Roman" w:hAnsi="Arial" w:cs="Arial"/>
          <w:sz w:val="20"/>
          <w:szCs w:val="20"/>
          <w:lang w:eastAsia="bs-Latn-BA"/>
        </w:rPr>
      </w:pPr>
    </w:p>
    <w:tbl>
      <w:tblPr>
        <w:tblW w:w="0" w:type="auto"/>
        <w:tblCellSpacing w:w="0" w:type="dxa"/>
        <w:tblCellMar>
          <w:left w:w="0" w:type="dxa"/>
          <w:right w:w="0" w:type="dxa"/>
        </w:tblCellMar>
        <w:tblLook w:val="04A0"/>
      </w:tblPr>
      <w:tblGrid>
        <w:gridCol w:w="9072"/>
      </w:tblGrid>
      <w:tr w:rsidR="00CB2D8A" w:rsidRPr="00A34DD4" w:rsidTr="00CB2D8A">
        <w:trPr>
          <w:tblCellSpacing w:w="0" w:type="dxa"/>
        </w:trPr>
        <w:tc>
          <w:tcPr>
            <w:tcW w:w="9855" w:type="dxa"/>
            <w:hideMark/>
          </w:tcPr>
          <w:p w:rsidR="00CB2D8A" w:rsidRPr="00A34DD4" w:rsidRDefault="00CB2D8A" w:rsidP="00CB2D8A">
            <w:pPr>
              <w:spacing w:before="100" w:beforeAutospacing="1" w:after="100" w:afterAutospacing="1" w:line="240" w:lineRule="auto"/>
              <w:jc w:val="center"/>
              <w:rPr>
                <w:rFonts w:ascii="Arial" w:eastAsia="Times New Roman" w:hAnsi="Arial" w:cs="Arial"/>
                <w:color w:val="333333"/>
                <w:sz w:val="20"/>
                <w:szCs w:val="20"/>
                <w:lang w:eastAsia="bs-Latn-BA"/>
              </w:rPr>
            </w:pPr>
            <w:r w:rsidRPr="00A34DD4">
              <w:rPr>
                <w:rFonts w:ascii="Arial" w:eastAsia="Times New Roman" w:hAnsi="Arial" w:cs="Arial"/>
                <w:b/>
                <w:bCs/>
                <w:color w:val="333333"/>
                <w:sz w:val="20"/>
                <w:szCs w:val="20"/>
                <w:lang w:eastAsia="bs-Latn-BA"/>
              </w:rPr>
              <w:t>Član 6.</w:t>
            </w:r>
          </w:p>
        </w:tc>
      </w:tr>
    </w:tbl>
    <w:p w:rsidR="00CB2D8A" w:rsidRPr="00A34DD4" w:rsidRDefault="00CB2D8A" w:rsidP="00CB2D8A">
      <w:pPr>
        <w:spacing w:after="0" w:line="240" w:lineRule="auto"/>
        <w:rPr>
          <w:rFonts w:ascii="Arial" w:eastAsia="Times New Roman" w:hAnsi="Arial" w:cs="Arial"/>
          <w:sz w:val="20"/>
          <w:szCs w:val="20"/>
          <w:lang w:eastAsia="bs-Latn-BA"/>
        </w:rPr>
      </w:pPr>
    </w:p>
    <w:tbl>
      <w:tblPr>
        <w:tblW w:w="0" w:type="auto"/>
        <w:tblCellSpacing w:w="0" w:type="dxa"/>
        <w:tblCellMar>
          <w:left w:w="0" w:type="dxa"/>
          <w:right w:w="0" w:type="dxa"/>
        </w:tblCellMar>
        <w:tblLook w:val="04A0"/>
      </w:tblPr>
      <w:tblGrid>
        <w:gridCol w:w="9072"/>
      </w:tblGrid>
      <w:tr w:rsidR="00CB2D8A" w:rsidRPr="00A34DD4" w:rsidTr="00CB2D8A">
        <w:trPr>
          <w:tblCellSpacing w:w="0" w:type="dxa"/>
        </w:trPr>
        <w:tc>
          <w:tcPr>
            <w:tcW w:w="10185" w:type="dxa"/>
            <w:hideMark/>
          </w:tcPr>
          <w:p w:rsidR="00CB2D8A" w:rsidRPr="00A34DD4" w:rsidRDefault="00CB2D8A" w:rsidP="00CB2D8A">
            <w:pPr>
              <w:spacing w:before="100" w:beforeAutospacing="1" w:after="100" w:afterAutospacing="1" w:line="240" w:lineRule="auto"/>
              <w:rPr>
                <w:rFonts w:ascii="Arial" w:eastAsia="Times New Roman" w:hAnsi="Arial" w:cs="Arial"/>
                <w:color w:val="333333"/>
                <w:sz w:val="20"/>
                <w:szCs w:val="20"/>
                <w:lang w:eastAsia="bs-Latn-BA"/>
              </w:rPr>
            </w:pPr>
            <w:r w:rsidRPr="00A34DD4">
              <w:rPr>
                <w:rFonts w:ascii="Arial" w:eastAsia="Times New Roman" w:hAnsi="Arial" w:cs="Arial"/>
                <w:color w:val="333333"/>
                <w:sz w:val="20"/>
                <w:szCs w:val="20"/>
                <w:lang w:eastAsia="bs-Latn-BA"/>
              </w:rPr>
              <w:t>Ako je kod lica bez jednog parnog organa pod okolnostima iz člana 3. Zakona došlo do gubitka ili oštećenja za najmanje 60% i više procenata drugog parnog organa, procenat invaliditeta određuje se kao da je oštećenje oba parna organa nastalo pod tim okolnostima pri čemu se procenat može odrediti do 100% - I grupa.</w:t>
            </w:r>
          </w:p>
          <w:p w:rsidR="00CB2D8A" w:rsidRPr="00A34DD4" w:rsidRDefault="00CB2D8A" w:rsidP="00CB2D8A">
            <w:pPr>
              <w:spacing w:before="100" w:beforeAutospacing="1" w:after="100" w:afterAutospacing="1" w:line="240" w:lineRule="auto"/>
              <w:rPr>
                <w:rFonts w:ascii="Arial" w:eastAsia="Times New Roman" w:hAnsi="Arial" w:cs="Arial"/>
                <w:color w:val="333333"/>
                <w:sz w:val="20"/>
                <w:szCs w:val="20"/>
                <w:lang w:eastAsia="bs-Latn-BA"/>
              </w:rPr>
            </w:pPr>
            <w:r w:rsidRPr="00A34DD4">
              <w:rPr>
                <w:rFonts w:ascii="Arial" w:eastAsia="Times New Roman" w:hAnsi="Arial" w:cs="Arial"/>
                <w:color w:val="333333"/>
                <w:sz w:val="20"/>
                <w:szCs w:val="20"/>
                <w:lang w:eastAsia="bs-Latn-BA"/>
              </w:rPr>
              <w:t>Ako je jedan parni organ teško oštećen ili izgubljen pod okolnostima iz člana 3. Zakona i po tom osnovu utvrđen procenat vojnog invaliditeta, a drugi parni organ je oštećen za najmanje 60% ili izgubljen poslije tih okolnosti, nezavisno od posljedica nastalih pod tim okolnostima, procenat vojnog invaliditeta se određuje za oštećenje, odnosno gubitak oba parna organa i umanjuje za 20%. Ako se za ovakvo oštećenje organizma u Listi predviđa 100% - I grupa, određuje se 100% vojnog invaliditeta - II grupa.</w:t>
            </w:r>
          </w:p>
          <w:p w:rsidR="00CB2D8A" w:rsidRPr="00A34DD4" w:rsidRDefault="00CB2D8A" w:rsidP="00CB2D8A">
            <w:pPr>
              <w:spacing w:before="100" w:beforeAutospacing="1" w:after="100" w:afterAutospacing="1" w:line="240" w:lineRule="auto"/>
              <w:rPr>
                <w:rFonts w:ascii="Arial" w:eastAsia="Times New Roman" w:hAnsi="Arial" w:cs="Arial"/>
                <w:color w:val="333333"/>
                <w:sz w:val="20"/>
                <w:szCs w:val="20"/>
                <w:lang w:eastAsia="bs-Latn-BA"/>
              </w:rPr>
            </w:pPr>
            <w:r w:rsidRPr="00A34DD4">
              <w:rPr>
                <w:rFonts w:ascii="Arial" w:eastAsia="Times New Roman" w:hAnsi="Arial" w:cs="Arial"/>
                <w:color w:val="333333"/>
                <w:sz w:val="20"/>
                <w:szCs w:val="20"/>
                <w:lang w:eastAsia="bs-Latn-BA"/>
              </w:rPr>
              <w:t>Kao oštećenje drugog oka u smislu st. 1 i 2. ovog člana smatra se smanjenje funkcije oka za najmanje jednu polovinu ( smanjenja vida najmanje 5/10 ).</w:t>
            </w:r>
          </w:p>
        </w:tc>
      </w:tr>
    </w:tbl>
    <w:p w:rsidR="00CB2D8A" w:rsidRPr="00A34DD4" w:rsidRDefault="00CB2D8A" w:rsidP="00CB2D8A">
      <w:pPr>
        <w:spacing w:after="0" w:line="240" w:lineRule="auto"/>
        <w:rPr>
          <w:rFonts w:ascii="Arial" w:eastAsia="Times New Roman" w:hAnsi="Arial" w:cs="Arial"/>
          <w:sz w:val="20"/>
          <w:szCs w:val="20"/>
          <w:lang w:eastAsia="bs-Latn-BA"/>
        </w:rPr>
      </w:pPr>
    </w:p>
    <w:tbl>
      <w:tblPr>
        <w:tblW w:w="0" w:type="auto"/>
        <w:tblCellSpacing w:w="0" w:type="dxa"/>
        <w:tblCellMar>
          <w:left w:w="0" w:type="dxa"/>
          <w:right w:w="0" w:type="dxa"/>
        </w:tblCellMar>
        <w:tblLook w:val="04A0"/>
      </w:tblPr>
      <w:tblGrid>
        <w:gridCol w:w="9072"/>
      </w:tblGrid>
      <w:tr w:rsidR="00CB2D8A" w:rsidRPr="00A34DD4" w:rsidTr="00CB2D8A">
        <w:trPr>
          <w:tblCellSpacing w:w="0" w:type="dxa"/>
        </w:trPr>
        <w:tc>
          <w:tcPr>
            <w:tcW w:w="10185" w:type="dxa"/>
            <w:hideMark/>
          </w:tcPr>
          <w:p w:rsidR="00CB2D8A" w:rsidRPr="00A34DD4" w:rsidRDefault="00CB2D8A" w:rsidP="00CB2D8A">
            <w:pPr>
              <w:spacing w:before="100" w:beforeAutospacing="1" w:after="100" w:afterAutospacing="1" w:line="240" w:lineRule="auto"/>
              <w:jc w:val="center"/>
              <w:rPr>
                <w:rFonts w:ascii="Arial" w:eastAsia="Times New Roman" w:hAnsi="Arial" w:cs="Arial"/>
                <w:color w:val="333333"/>
                <w:sz w:val="20"/>
                <w:szCs w:val="20"/>
                <w:lang w:eastAsia="bs-Latn-BA"/>
              </w:rPr>
            </w:pPr>
            <w:r w:rsidRPr="00A34DD4">
              <w:rPr>
                <w:rFonts w:ascii="Arial" w:eastAsia="Times New Roman" w:hAnsi="Arial" w:cs="Arial"/>
                <w:b/>
                <w:bCs/>
                <w:color w:val="333333"/>
                <w:sz w:val="20"/>
                <w:szCs w:val="20"/>
                <w:lang w:eastAsia="bs-Latn-BA"/>
              </w:rPr>
              <w:t>Član 7.</w:t>
            </w:r>
          </w:p>
        </w:tc>
      </w:tr>
    </w:tbl>
    <w:p w:rsidR="00CB2D8A" w:rsidRPr="00A34DD4" w:rsidRDefault="00CB2D8A" w:rsidP="00CB2D8A">
      <w:pPr>
        <w:spacing w:after="0" w:line="240" w:lineRule="auto"/>
        <w:rPr>
          <w:rFonts w:ascii="Arial" w:eastAsia="Times New Roman" w:hAnsi="Arial" w:cs="Arial"/>
          <w:sz w:val="20"/>
          <w:szCs w:val="20"/>
          <w:lang w:eastAsia="bs-Latn-BA"/>
        </w:rPr>
      </w:pPr>
    </w:p>
    <w:tbl>
      <w:tblPr>
        <w:tblW w:w="0" w:type="auto"/>
        <w:tblCellSpacing w:w="0" w:type="dxa"/>
        <w:tblCellMar>
          <w:left w:w="0" w:type="dxa"/>
          <w:right w:w="0" w:type="dxa"/>
        </w:tblCellMar>
        <w:tblLook w:val="04A0"/>
      </w:tblPr>
      <w:tblGrid>
        <w:gridCol w:w="9072"/>
      </w:tblGrid>
      <w:tr w:rsidR="00CB2D8A" w:rsidRPr="00A34DD4" w:rsidTr="00CB2D8A">
        <w:trPr>
          <w:tblCellSpacing w:w="0" w:type="dxa"/>
        </w:trPr>
        <w:tc>
          <w:tcPr>
            <w:tcW w:w="10185" w:type="dxa"/>
            <w:hideMark/>
          </w:tcPr>
          <w:p w:rsidR="00CB2D8A" w:rsidRPr="00A34DD4" w:rsidRDefault="00CB2D8A" w:rsidP="00CB2D8A">
            <w:pPr>
              <w:spacing w:before="100" w:beforeAutospacing="1" w:after="100" w:afterAutospacing="1" w:line="240" w:lineRule="auto"/>
              <w:rPr>
                <w:rFonts w:ascii="Arial" w:eastAsia="Times New Roman" w:hAnsi="Arial" w:cs="Arial"/>
                <w:color w:val="333333"/>
                <w:sz w:val="20"/>
                <w:szCs w:val="20"/>
                <w:lang w:eastAsia="bs-Latn-BA"/>
              </w:rPr>
            </w:pPr>
            <w:r w:rsidRPr="00A34DD4">
              <w:rPr>
                <w:rFonts w:ascii="Arial" w:eastAsia="Times New Roman" w:hAnsi="Arial" w:cs="Arial"/>
                <w:color w:val="333333"/>
                <w:sz w:val="20"/>
                <w:szCs w:val="20"/>
                <w:lang w:eastAsia="bs-Latn-BA"/>
              </w:rPr>
              <w:t>Procenat vojnog invaliditeta za amputiranu nogu ili ruku može se povećati za 10% ako je patrljak nepodesan za nošenje proteze.</w:t>
            </w:r>
          </w:p>
        </w:tc>
      </w:tr>
    </w:tbl>
    <w:p w:rsidR="00CB2D8A" w:rsidRPr="00A34DD4" w:rsidRDefault="00CB2D8A" w:rsidP="00CB2D8A">
      <w:pPr>
        <w:spacing w:after="0" w:line="240" w:lineRule="auto"/>
        <w:rPr>
          <w:rFonts w:ascii="Arial" w:eastAsia="Times New Roman" w:hAnsi="Arial" w:cs="Arial"/>
          <w:sz w:val="20"/>
          <w:szCs w:val="20"/>
          <w:lang w:eastAsia="bs-Latn-BA"/>
        </w:rPr>
      </w:pPr>
    </w:p>
    <w:tbl>
      <w:tblPr>
        <w:tblW w:w="0" w:type="auto"/>
        <w:tblCellSpacing w:w="0" w:type="dxa"/>
        <w:tblCellMar>
          <w:left w:w="0" w:type="dxa"/>
          <w:right w:w="0" w:type="dxa"/>
        </w:tblCellMar>
        <w:tblLook w:val="04A0"/>
      </w:tblPr>
      <w:tblGrid>
        <w:gridCol w:w="9072"/>
      </w:tblGrid>
      <w:tr w:rsidR="00CB2D8A" w:rsidRPr="00A34DD4" w:rsidTr="00CB2D8A">
        <w:trPr>
          <w:tblCellSpacing w:w="0" w:type="dxa"/>
        </w:trPr>
        <w:tc>
          <w:tcPr>
            <w:tcW w:w="9855" w:type="dxa"/>
            <w:hideMark/>
          </w:tcPr>
          <w:p w:rsidR="00CB2D8A" w:rsidRPr="00A34DD4" w:rsidRDefault="00CB2D8A" w:rsidP="00CB2D8A">
            <w:pPr>
              <w:spacing w:before="100" w:beforeAutospacing="1" w:after="100" w:afterAutospacing="1" w:line="240" w:lineRule="auto"/>
              <w:jc w:val="center"/>
              <w:rPr>
                <w:rFonts w:ascii="Arial" w:eastAsia="Times New Roman" w:hAnsi="Arial" w:cs="Arial"/>
                <w:color w:val="333333"/>
                <w:sz w:val="20"/>
                <w:szCs w:val="20"/>
                <w:lang w:eastAsia="bs-Latn-BA"/>
              </w:rPr>
            </w:pPr>
            <w:r w:rsidRPr="00A34DD4">
              <w:rPr>
                <w:rFonts w:ascii="Arial" w:eastAsia="Times New Roman" w:hAnsi="Arial" w:cs="Arial"/>
                <w:b/>
                <w:bCs/>
                <w:color w:val="333333"/>
                <w:sz w:val="20"/>
                <w:szCs w:val="20"/>
                <w:lang w:eastAsia="bs-Latn-BA"/>
              </w:rPr>
              <w:t>Član 8.</w:t>
            </w:r>
          </w:p>
        </w:tc>
      </w:tr>
    </w:tbl>
    <w:p w:rsidR="00CB2D8A" w:rsidRPr="00A34DD4" w:rsidRDefault="00CB2D8A" w:rsidP="00CB2D8A">
      <w:pPr>
        <w:spacing w:after="0" w:line="240" w:lineRule="auto"/>
        <w:rPr>
          <w:rFonts w:ascii="Arial" w:eastAsia="Times New Roman" w:hAnsi="Arial" w:cs="Arial"/>
          <w:sz w:val="20"/>
          <w:szCs w:val="20"/>
          <w:lang w:eastAsia="bs-Latn-BA"/>
        </w:rPr>
      </w:pPr>
    </w:p>
    <w:tbl>
      <w:tblPr>
        <w:tblW w:w="0" w:type="auto"/>
        <w:tblCellSpacing w:w="0" w:type="dxa"/>
        <w:tblCellMar>
          <w:left w:w="0" w:type="dxa"/>
          <w:right w:w="0" w:type="dxa"/>
        </w:tblCellMar>
        <w:tblLook w:val="04A0"/>
      </w:tblPr>
      <w:tblGrid>
        <w:gridCol w:w="9072"/>
      </w:tblGrid>
      <w:tr w:rsidR="00CB2D8A" w:rsidRPr="00A34DD4" w:rsidTr="00CB2D8A">
        <w:trPr>
          <w:tblCellSpacing w:w="0" w:type="dxa"/>
        </w:trPr>
        <w:tc>
          <w:tcPr>
            <w:tcW w:w="10185" w:type="dxa"/>
            <w:hideMark/>
          </w:tcPr>
          <w:p w:rsidR="00CB2D8A" w:rsidRPr="00A34DD4" w:rsidRDefault="00CB2D8A" w:rsidP="00CB2D8A">
            <w:pPr>
              <w:spacing w:before="100" w:beforeAutospacing="1" w:after="100" w:afterAutospacing="1" w:line="240" w:lineRule="auto"/>
              <w:rPr>
                <w:rFonts w:ascii="Arial" w:eastAsia="Times New Roman" w:hAnsi="Arial" w:cs="Arial"/>
                <w:color w:val="333333"/>
                <w:sz w:val="20"/>
                <w:szCs w:val="20"/>
                <w:lang w:eastAsia="bs-Latn-BA"/>
              </w:rPr>
            </w:pPr>
            <w:r w:rsidRPr="00A34DD4">
              <w:rPr>
                <w:rFonts w:ascii="Arial" w:eastAsia="Times New Roman" w:hAnsi="Arial" w:cs="Arial"/>
                <w:color w:val="333333"/>
                <w:sz w:val="20"/>
                <w:szCs w:val="20"/>
                <w:lang w:eastAsia="bs-Latn-BA"/>
              </w:rPr>
              <w:t>Ako se kliničkim posmatranjem i dokumentovanom anamnezom mogu dokazati neurizmi sa bolovima i eventualnim smetnjama u fantomskom udu, kao i u slučaju kauzalgije, procenat vojnog invaliditeta povećava se za 10 do 30%.</w:t>
            </w:r>
          </w:p>
        </w:tc>
      </w:tr>
    </w:tbl>
    <w:p w:rsidR="00CB2D8A" w:rsidRPr="00A34DD4" w:rsidRDefault="00CB2D8A" w:rsidP="00CB2D8A">
      <w:pPr>
        <w:spacing w:after="0" w:line="240" w:lineRule="auto"/>
        <w:rPr>
          <w:rFonts w:ascii="Arial" w:eastAsia="Times New Roman" w:hAnsi="Arial" w:cs="Arial"/>
          <w:sz w:val="20"/>
          <w:szCs w:val="20"/>
          <w:lang w:eastAsia="bs-Latn-BA"/>
        </w:rPr>
      </w:pPr>
    </w:p>
    <w:tbl>
      <w:tblPr>
        <w:tblW w:w="0" w:type="auto"/>
        <w:tblCellSpacing w:w="0" w:type="dxa"/>
        <w:tblCellMar>
          <w:left w:w="0" w:type="dxa"/>
          <w:right w:w="0" w:type="dxa"/>
        </w:tblCellMar>
        <w:tblLook w:val="04A0"/>
      </w:tblPr>
      <w:tblGrid>
        <w:gridCol w:w="9072"/>
      </w:tblGrid>
      <w:tr w:rsidR="00CB2D8A" w:rsidRPr="00A34DD4" w:rsidTr="00CB2D8A">
        <w:trPr>
          <w:tblCellSpacing w:w="0" w:type="dxa"/>
        </w:trPr>
        <w:tc>
          <w:tcPr>
            <w:tcW w:w="10185" w:type="dxa"/>
            <w:hideMark/>
          </w:tcPr>
          <w:p w:rsidR="00CB2D8A" w:rsidRPr="00A34DD4" w:rsidRDefault="00CB2D8A" w:rsidP="00CB2D8A">
            <w:pPr>
              <w:spacing w:before="100" w:beforeAutospacing="1" w:after="100" w:afterAutospacing="1" w:line="240" w:lineRule="auto"/>
              <w:jc w:val="center"/>
              <w:rPr>
                <w:rFonts w:ascii="Arial" w:eastAsia="Times New Roman" w:hAnsi="Arial" w:cs="Arial"/>
                <w:color w:val="333333"/>
                <w:sz w:val="20"/>
                <w:szCs w:val="20"/>
                <w:lang w:eastAsia="bs-Latn-BA"/>
              </w:rPr>
            </w:pPr>
            <w:r w:rsidRPr="00A34DD4">
              <w:rPr>
                <w:rFonts w:ascii="Arial" w:eastAsia="Times New Roman" w:hAnsi="Arial" w:cs="Arial"/>
                <w:b/>
                <w:bCs/>
                <w:color w:val="333333"/>
                <w:sz w:val="20"/>
                <w:szCs w:val="20"/>
                <w:lang w:eastAsia="bs-Latn-BA"/>
              </w:rPr>
              <w:t>Član 9.</w:t>
            </w:r>
          </w:p>
        </w:tc>
      </w:tr>
    </w:tbl>
    <w:p w:rsidR="00CB2D8A" w:rsidRPr="00A34DD4" w:rsidRDefault="00CB2D8A" w:rsidP="00CB2D8A">
      <w:pPr>
        <w:spacing w:after="0" w:line="240" w:lineRule="auto"/>
        <w:rPr>
          <w:rFonts w:ascii="Arial" w:eastAsia="Times New Roman" w:hAnsi="Arial" w:cs="Arial"/>
          <w:sz w:val="20"/>
          <w:szCs w:val="20"/>
          <w:lang w:eastAsia="bs-Latn-BA"/>
        </w:rPr>
      </w:pPr>
    </w:p>
    <w:tbl>
      <w:tblPr>
        <w:tblW w:w="0" w:type="auto"/>
        <w:tblCellSpacing w:w="0" w:type="dxa"/>
        <w:tblCellMar>
          <w:left w:w="0" w:type="dxa"/>
          <w:right w:w="0" w:type="dxa"/>
        </w:tblCellMar>
        <w:tblLook w:val="04A0"/>
      </w:tblPr>
      <w:tblGrid>
        <w:gridCol w:w="9072"/>
      </w:tblGrid>
      <w:tr w:rsidR="00CB2D8A" w:rsidRPr="00A34DD4" w:rsidTr="00CB2D8A">
        <w:trPr>
          <w:tblCellSpacing w:w="0" w:type="dxa"/>
        </w:trPr>
        <w:tc>
          <w:tcPr>
            <w:tcW w:w="10185" w:type="dxa"/>
            <w:hideMark/>
          </w:tcPr>
          <w:p w:rsidR="00CB2D8A" w:rsidRPr="00A34DD4" w:rsidRDefault="00CB2D8A" w:rsidP="00CB2D8A">
            <w:pPr>
              <w:spacing w:before="100" w:beforeAutospacing="1" w:after="100" w:afterAutospacing="1" w:line="240" w:lineRule="auto"/>
              <w:rPr>
                <w:rFonts w:ascii="Arial" w:eastAsia="Times New Roman" w:hAnsi="Arial" w:cs="Arial"/>
                <w:color w:val="333333"/>
                <w:sz w:val="20"/>
                <w:szCs w:val="20"/>
                <w:lang w:eastAsia="bs-Latn-BA"/>
              </w:rPr>
            </w:pPr>
            <w:r w:rsidRPr="00A34DD4">
              <w:rPr>
                <w:rFonts w:ascii="Arial" w:eastAsia="Times New Roman" w:hAnsi="Arial" w:cs="Arial"/>
                <w:color w:val="333333"/>
                <w:sz w:val="20"/>
                <w:szCs w:val="20"/>
                <w:lang w:eastAsia="bs-Latn-BA"/>
              </w:rPr>
              <w:t>Ratnom vojnom invalidu koji je kao maloljetnik ili kao ratni zarobljenik bio izložen teškim životnim uslovima za vrijeme rata i zbog toga zadobio oštećenje organizma psihosomatskog karaktera, procenat vojnog invaliditeta može se povećati za 10 ili 20%.</w:t>
            </w:r>
          </w:p>
          <w:p w:rsidR="00CB2D8A" w:rsidRPr="00A34DD4" w:rsidRDefault="00CB2D8A" w:rsidP="00CB2D8A">
            <w:pPr>
              <w:spacing w:before="100" w:beforeAutospacing="1" w:after="100" w:afterAutospacing="1" w:line="240" w:lineRule="auto"/>
              <w:rPr>
                <w:rFonts w:ascii="Arial" w:eastAsia="Times New Roman" w:hAnsi="Arial" w:cs="Arial"/>
                <w:color w:val="333333"/>
                <w:sz w:val="20"/>
                <w:szCs w:val="20"/>
                <w:lang w:eastAsia="bs-Latn-BA"/>
              </w:rPr>
            </w:pPr>
            <w:r w:rsidRPr="00A34DD4">
              <w:rPr>
                <w:rFonts w:ascii="Arial" w:eastAsia="Times New Roman" w:hAnsi="Arial" w:cs="Arial"/>
                <w:color w:val="333333"/>
                <w:sz w:val="20"/>
                <w:szCs w:val="20"/>
                <w:lang w:eastAsia="bs-Latn-BA"/>
              </w:rPr>
              <w:t>Vojnom invalidu koji je u vrijeme nastanka invaliditeta bio maloljetan, a kod koga je usljed oštećenja organizma po kome mu je utvrđen vojni invaliditet nastupilo psihosomatsko oštećenje</w:t>
            </w:r>
          </w:p>
          <w:p w:rsidR="00CB2D8A" w:rsidRPr="00A34DD4" w:rsidRDefault="00CB2D8A" w:rsidP="00CB2D8A">
            <w:pPr>
              <w:spacing w:before="100" w:beforeAutospacing="1" w:after="100" w:afterAutospacing="1" w:line="240" w:lineRule="auto"/>
              <w:rPr>
                <w:rFonts w:ascii="Arial" w:eastAsia="Times New Roman" w:hAnsi="Arial" w:cs="Arial"/>
                <w:color w:val="333333"/>
                <w:sz w:val="20"/>
                <w:szCs w:val="20"/>
                <w:lang w:eastAsia="bs-Latn-BA"/>
              </w:rPr>
            </w:pPr>
            <w:r w:rsidRPr="00A34DD4">
              <w:rPr>
                <w:rFonts w:ascii="Arial" w:eastAsia="Times New Roman" w:hAnsi="Arial" w:cs="Arial"/>
                <w:color w:val="333333"/>
                <w:sz w:val="20"/>
                <w:szCs w:val="20"/>
                <w:lang w:eastAsia="bs-Latn-BA"/>
              </w:rPr>
              <w:t>( poremećaj ) i to najkasnije u roku od godinu dana od nastanka invaliditeta, procenat vojnog invaliditeta utvrđen u Listi može se povećati za 10 ili 20%.</w:t>
            </w:r>
          </w:p>
          <w:p w:rsidR="00CB2D8A" w:rsidRPr="00A34DD4" w:rsidRDefault="00CB2D8A" w:rsidP="00CB2D8A">
            <w:pPr>
              <w:spacing w:before="100" w:beforeAutospacing="1" w:after="100" w:afterAutospacing="1" w:line="240" w:lineRule="auto"/>
              <w:rPr>
                <w:rFonts w:ascii="Arial" w:eastAsia="Times New Roman" w:hAnsi="Arial" w:cs="Arial"/>
                <w:color w:val="333333"/>
                <w:sz w:val="20"/>
                <w:szCs w:val="20"/>
                <w:lang w:eastAsia="bs-Latn-BA"/>
              </w:rPr>
            </w:pPr>
            <w:r w:rsidRPr="00A34DD4">
              <w:rPr>
                <w:rFonts w:ascii="Arial" w:eastAsia="Times New Roman" w:hAnsi="Arial" w:cs="Arial"/>
                <w:color w:val="333333"/>
                <w:sz w:val="20"/>
                <w:szCs w:val="20"/>
                <w:lang w:eastAsia="bs-Latn-BA"/>
              </w:rPr>
              <w:t>Procenat vojnog invaliditeta povećan u smislu st. 1 i 2. ovog člana može da iznosi najviše 100% - II grupa.</w:t>
            </w:r>
          </w:p>
        </w:tc>
      </w:tr>
    </w:tbl>
    <w:p w:rsidR="00CB2D8A" w:rsidRPr="00A34DD4" w:rsidRDefault="00CB2D8A" w:rsidP="00CB2D8A">
      <w:pPr>
        <w:spacing w:after="0" w:line="240" w:lineRule="auto"/>
        <w:rPr>
          <w:rFonts w:ascii="Arial" w:eastAsia="Times New Roman" w:hAnsi="Arial" w:cs="Arial"/>
          <w:sz w:val="20"/>
          <w:szCs w:val="20"/>
          <w:lang w:eastAsia="bs-Latn-BA"/>
        </w:rPr>
      </w:pPr>
    </w:p>
    <w:tbl>
      <w:tblPr>
        <w:tblW w:w="0" w:type="auto"/>
        <w:tblCellSpacing w:w="0" w:type="dxa"/>
        <w:tblCellMar>
          <w:left w:w="0" w:type="dxa"/>
          <w:right w:w="0" w:type="dxa"/>
        </w:tblCellMar>
        <w:tblLook w:val="04A0"/>
      </w:tblPr>
      <w:tblGrid>
        <w:gridCol w:w="9072"/>
      </w:tblGrid>
      <w:tr w:rsidR="00CB2D8A" w:rsidRPr="00A34DD4" w:rsidTr="00CB2D8A">
        <w:trPr>
          <w:tblCellSpacing w:w="0" w:type="dxa"/>
        </w:trPr>
        <w:tc>
          <w:tcPr>
            <w:tcW w:w="10185" w:type="dxa"/>
            <w:hideMark/>
          </w:tcPr>
          <w:p w:rsidR="00CB2D8A" w:rsidRPr="00A34DD4" w:rsidRDefault="00CB2D8A" w:rsidP="00CB2D8A">
            <w:pPr>
              <w:spacing w:before="100" w:beforeAutospacing="1" w:after="100" w:afterAutospacing="1" w:line="240" w:lineRule="auto"/>
              <w:jc w:val="center"/>
              <w:rPr>
                <w:rFonts w:ascii="Arial" w:eastAsia="Times New Roman" w:hAnsi="Arial" w:cs="Arial"/>
                <w:color w:val="333333"/>
                <w:sz w:val="20"/>
                <w:szCs w:val="20"/>
                <w:lang w:eastAsia="bs-Latn-BA"/>
              </w:rPr>
            </w:pPr>
            <w:r w:rsidRPr="00A34DD4">
              <w:rPr>
                <w:rFonts w:ascii="Arial" w:eastAsia="Times New Roman" w:hAnsi="Arial" w:cs="Arial"/>
                <w:b/>
                <w:bCs/>
                <w:color w:val="333333"/>
                <w:sz w:val="20"/>
                <w:szCs w:val="20"/>
                <w:lang w:eastAsia="bs-Latn-BA"/>
              </w:rPr>
              <w:t>Član 10.</w:t>
            </w:r>
          </w:p>
        </w:tc>
      </w:tr>
    </w:tbl>
    <w:p w:rsidR="00CB2D8A" w:rsidRPr="00A34DD4" w:rsidRDefault="00CB2D8A" w:rsidP="00CB2D8A">
      <w:pPr>
        <w:spacing w:after="0" w:line="240" w:lineRule="auto"/>
        <w:rPr>
          <w:rFonts w:ascii="Arial" w:eastAsia="Times New Roman" w:hAnsi="Arial" w:cs="Arial"/>
          <w:sz w:val="20"/>
          <w:szCs w:val="20"/>
          <w:lang w:eastAsia="bs-Latn-BA"/>
        </w:rPr>
      </w:pPr>
    </w:p>
    <w:tbl>
      <w:tblPr>
        <w:tblW w:w="0" w:type="auto"/>
        <w:tblCellSpacing w:w="0" w:type="dxa"/>
        <w:tblCellMar>
          <w:left w:w="0" w:type="dxa"/>
          <w:right w:w="0" w:type="dxa"/>
        </w:tblCellMar>
        <w:tblLook w:val="04A0"/>
      </w:tblPr>
      <w:tblGrid>
        <w:gridCol w:w="9072"/>
      </w:tblGrid>
      <w:tr w:rsidR="00CB2D8A" w:rsidRPr="00A34DD4" w:rsidTr="00CB2D8A">
        <w:trPr>
          <w:tblCellSpacing w:w="0" w:type="dxa"/>
        </w:trPr>
        <w:tc>
          <w:tcPr>
            <w:tcW w:w="10185" w:type="dxa"/>
            <w:hideMark/>
          </w:tcPr>
          <w:p w:rsidR="00CB2D8A" w:rsidRPr="00A34DD4" w:rsidRDefault="00CB2D8A" w:rsidP="00CB2D8A">
            <w:pPr>
              <w:spacing w:before="100" w:beforeAutospacing="1" w:after="100" w:afterAutospacing="1" w:line="240" w:lineRule="auto"/>
              <w:rPr>
                <w:rFonts w:ascii="Arial" w:eastAsia="Times New Roman" w:hAnsi="Arial" w:cs="Arial"/>
                <w:color w:val="333333"/>
                <w:sz w:val="20"/>
                <w:szCs w:val="20"/>
                <w:lang w:eastAsia="bs-Latn-BA"/>
              </w:rPr>
            </w:pPr>
            <w:r w:rsidRPr="00A34DD4">
              <w:rPr>
                <w:rFonts w:ascii="Arial" w:eastAsia="Times New Roman" w:hAnsi="Arial" w:cs="Arial"/>
                <w:color w:val="333333"/>
                <w:sz w:val="20"/>
                <w:szCs w:val="20"/>
                <w:lang w:eastAsia="bs-Latn-BA"/>
              </w:rPr>
              <w:t>Endogena i druga urođena ili stečena sklonost koja uslovljava oboljenja, čija je etiologija nepoznata ili još nije sigurno utvrđena, ne mogu se uzimati kao osnov za priznavanje vojnog invaliditeta.</w:t>
            </w:r>
          </w:p>
          <w:p w:rsidR="00CB2D8A" w:rsidRPr="00A34DD4" w:rsidRDefault="00CB2D8A" w:rsidP="00CB2D8A">
            <w:pPr>
              <w:spacing w:before="100" w:beforeAutospacing="1" w:after="100" w:afterAutospacing="1" w:line="240" w:lineRule="auto"/>
              <w:rPr>
                <w:rFonts w:ascii="Arial" w:eastAsia="Times New Roman" w:hAnsi="Arial" w:cs="Arial"/>
                <w:color w:val="333333"/>
                <w:sz w:val="20"/>
                <w:szCs w:val="20"/>
                <w:lang w:eastAsia="bs-Latn-BA"/>
              </w:rPr>
            </w:pPr>
            <w:r w:rsidRPr="00A34DD4">
              <w:rPr>
                <w:rFonts w:ascii="Arial" w:eastAsia="Times New Roman" w:hAnsi="Arial" w:cs="Arial"/>
                <w:color w:val="333333"/>
                <w:sz w:val="20"/>
                <w:szCs w:val="20"/>
                <w:lang w:eastAsia="bs-Latn-BA"/>
              </w:rPr>
              <w:t>Ako su prve pojave, oboljenja iz stava 1. ovog člana nastale pod okolnostima iz člana 3. Zakona, ili se zdravstveno stanje u tim okolnostima znatnije pogoršalo, s obzirom na uobičajeni tok bolesti ili su te okolnosti ometale pravilno liječenje, može se smatrati da su te okolnosti ubrzale nepovoljan razvoj oboljenja, pa se izuzetno može djelimično priznati vojni invaliditet.</w:t>
            </w:r>
          </w:p>
          <w:p w:rsidR="00CB2D8A" w:rsidRPr="00A34DD4" w:rsidRDefault="00CB2D8A" w:rsidP="00CB2D8A">
            <w:pPr>
              <w:spacing w:before="100" w:beforeAutospacing="1" w:after="100" w:afterAutospacing="1" w:line="240" w:lineRule="auto"/>
              <w:rPr>
                <w:rFonts w:ascii="Arial" w:eastAsia="Times New Roman" w:hAnsi="Arial" w:cs="Arial"/>
                <w:color w:val="333333"/>
                <w:sz w:val="20"/>
                <w:szCs w:val="20"/>
                <w:lang w:eastAsia="bs-Latn-BA"/>
              </w:rPr>
            </w:pPr>
            <w:r w:rsidRPr="00A34DD4">
              <w:rPr>
                <w:rFonts w:ascii="Arial" w:eastAsia="Times New Roman" w:hAnsi="Arial" w:cs="Arial"/>
                <w:color w:val="333333"/>
                <w:sz w:val="20"/>
                <w:szCs w:val="20"/>
                <w:lang w:eastAsia="bs-Latn-BA"/>
              </w:rPr>
              <w:t xml:space="preserve">U oboljenja iz stava 1. ovog člana spadaju: šizofrenija, manijako depresivne psihoze, epileptička bolest (kao izrazito konstitucionalno uslovljena, kod koje je faktor konstitucije daleko veći i značajniji od bilo kog nepovoljnog uslova sredine), neuroze, psihopatije posttraumatski stresni poremećaji (kao bolesna reakcija nedovoljno harmonično strukturalne ličnosti na životne uslove), ambiotrofična nervna </w:t>
            </w:r>
            <w:r w:rsidRPr="00A34DD4">
              <w:rPr>
                <w:rFonts w:ascii="Arial" w:eastAsia="Times New Roman" w:hAnsi="Arial" w:cs="Arial"/>
                <w:color w:val="333333"/>
                <w:sz w:val="20"/>
                <w:szCs w:val="20"/>
                <w:lang w:eastAsia="bs-Latn-BA"/>
              </w:rPr>
              <w:lastRenderedPageBreak/>
              <w:t>oboljenja, multipla skleroza, dijabet, sva endokrina oboljenja (osim adisonove bolesti, tuberkulozne etiologije), ulkusna bolest, alergična oboljenja, spondiloze, spondilartroze, reumatoid, artrit, diskopatije (koje su po savremenom gledištu posljedica degenerativnih promjena usljed kojih i najbeznačajnija trauma, pa čak i nezgodan pokret rukom ili dizanje tereta, može dovesti do ispoljavanja bolesti), esencijalne hipertenzije, urođene srčane mane, litijaze, policistična oboljenja, maligni neoplastični procesi, trofične promjene ekstremiteta ako nisu posljedica smrzavanja i pjegavca i sve druge bolesti, endogene i nepoznate etiologije.</w:t>
            </w:r>
          </w:p>
          <w:p w:rsidR="00CB2D8A" w:rsidRPr="00A34DD4" w:rsidRDefault="00CB2D8A" w:rsidP="00CB2D8A">
            <w:pPr>
              <w:spacing w:before="100" w:beforeAutospacing="1" w:after="100" w:afterAutospacing="1" w:line="240" w:lineRule="auto"/>
              <w:rPr>
                <w:rFonts w:ascii="Arial" w:eastAsia="Times New Roman" w:hAnsi="Arial" w:cs="Arial"/>
                <w:color w:val="333333"/>
                <w:sz w:val="20"/>
                <w:szCs w:val="20"/>
                <w:lang w:eastAsia="bs-Latn-BA"/>
              </w:rPr>
            </w:pPr>
            <w:r w:rsidRPr="00A34DD4">
              <w:rPr>
                <w:rFonts w:ascii="Arial" w:eastAsia="Times New Roman" w:hAnsi="Arial" w:cs="Arial"/>
                <w:color w:val="333333"/>
                <w:sz w:val="20"/>
                <w:szCs w:val="20"/>
                <w:lang w:eastAsia="bs-Latn-BA"/>
              </w:rPr>
              <w:t>Procenat vojnog invaliditeta za maligne neoplastične procese koji su nastali kao posljedica rane ili povrede kao i zbog šećerne bolesti koja je nastala kao posljedica rane ili povrede utvrđuje se bez primjene st 1 i 2. ovog člana.</w:t>
            </w:r>
          </w:p>
        </w:tc>
      </w:tr>
    </w:tbl>
    <w:p w:rsidR="00CB2D8A" w:rsidRPr="00A34DD4" w:rsidRDefault="00CB2D8A" w:rsidP="00CB2D8A">
      <w:pPr>
        <w:spacing w:after="0" w:line="240" w:lineRule="auto"/>
        <w:rPr>
          <w:rFonts w:ascii="Arial" w:eastAsia="Times New Roman" w:hAnsi="Arial" w:cs="Arial"/>
          <w:sz w:val="20"/>
          <w:szCs w:val="20"/>
          <w:lang w:eastAsia="bs-Latn-BA"/>
        </w:rPr>
      </w:pPr>
    </w:p>
    <w:tbl>
      <w:tblPr>
        <w:tblW w:w="0" w:type="auto"/>
        <w:tblCellSpacing w:w="0" w:type="dxa"/>
        <w:tblCellMar>
          <w:left w:w="0" w:type="dxa"/>
          <w:right w:w="0" w:type="dxa"/>
        </w:tblCellMar>
        <w:tblLook w:val="04A0"/>
      </w:tblPr>
      <w:tblGrid>
        <w:gridCol w:w="9072"/>
      </w:tblGrid>
      <w:tr w:rsidR="00CB2D8A" w:rsidRPr="00A34DD4" w:rsidTr="00CB2D8A">
        <w:trPr>
          <w:tblCellSpacing w:w="0" w:type="dxa"/>
        </w:trPr>
        <w:tc>
          <w:tcPr>
            <w:tcW w:w="9855" w:type="dxa"/>
            <w:hideMark/>
          </w:tcPr>
          <w:p w:rsidR="00CB2D8A" w:rsidRPr="00A34DD4" w:rsidRDefault="00CB2D8A" w:rsidP="00CB2D8A">
            <w:pPr>
              <w:spacing w:before="100" w:beforeAutospacing="1" w:after="100" w:afterAutospacing="1" w:line="240" w:lineRule="auto"/>
              <w:jc w:val="center"/>
              <w:rPr>
                <w:rFonts w:ascii="Arial" w:eastAsia="Times New Roman" w:hAnsi="Arial" w:cs="Arial"/>
                <w:color w:val="333333"/>
                <w:sz w:val="20"/>
                <w:szCs w:val="20"/>
                <w:lang w:eastAsia="bs-Latn-BA"/>
              </w:rPr>
            </w:pPr>
            <w:r w:rsidRPr="00A34DD4">
              <w:rPr>
                <w:rFonts w:ascii="Arial" w:eastAsia="Times New Roman" w:hAnsi="Arial" w:cs="Arial"/>
                <w:b/>
                <w:bCs/>
                <w:color w:val="333333"/>
                <w:sz w:val="20"/>
                <w:szCs w:val="20"/>
                <w:lang w:eastAsia="bs-Latn-BA"/>
              </w:rPr>
              <w:t>Član 11.</w:t>
            </w:r>
          </w:p>
        </w:tc>
      </w:tr>
    </w:tbl>
    <w:p w:rsidR="00CB2D8A" w:rsidRPr="00A34DD4" w:rsidRDefault="00CB2D8A" w:rsidP="00CB2D8A">
      <w:pPr>
        <w:spacing w:after="0" w:line="240" w:lineRule="auto"/>
        <w:rPr>
          <w:rFonts w:ascii="Arial" w:eastAsia="Times New Roman" w:hAnsi="Arial" w:cs="Arial"/>
          <w:sz w:val="20"/>
          <w:szCs w:val="20"/>
          <w:lang w:eastAsia="bs-Latn-BA"/>
        </w:rPr>
      </w:pPr>
    </w:p>
    <w:tbl>
      <w:tblPr>
        <w:tblW w:w="0" w:type="auto"/>
        <w:tblCellSpacing w:w="0" w:type="dxa"/>
        <w:tblCellMar>
          <w:left w:w="0" w:type="dxa"/>
          <w:right w:w="0" w:type="dxa"/>
        </w:tblCellMar>
        <w:tblLook w:val="04A0"/>
      </w:tblPr>
      <w:tblGrid>
        <w:gridCol w:w="9072"/>
      </w:tblGrid>
      <w:tr w:rsidR="00CB2D8A" w:rsidRPr="00A34DD4" w:rsidTr="00CB2D8A">
        <w:trPr>
          <w:tblCellSpacing w:w="0" w:type="dxa"/>
        </w:trPr>
        <w:tc>
          <w:tcPr>
            <w:tcW w:w="10185" w:type="dxa"/>
            <w:hideMark/>
          </w:tcPr>
          <w:p w:rsidR="00CB2D8A" w:rsidRPr="00A34DD4" w:rsidRDefault="00CB2D8A" w:rsidP="00CB2D8A">
            <w:pPr>
              <w:spacing w:before="100" w:beforeAutospacing="1" w:after="100" w:afterAutospacing="1" w:line="240" w:lineRule="auto"/>
              <w:rPr>
                <w:rFonts w:ascii="Arial" w:eastAsia="Times New Roman" w:hAnsi="Arial" w:cs="Arial"/>
                <w:color w:val="333333"/>
                <w:sz w:val="20"/>
                <w:szCs w:val="20"/>
                <w:lang w:eastAsia="bs-Latn-BA"/>
              </w:rPr>
            </w:pPr>
            <w:r w:rsidRPr="00A34DD4">
              <w:rPr>
                <w:rFonts w:ascii="Arial" w:eastAsia="Times New Roman" w:hAnsi="Arial" w:cs="Arial"/>
                <w:color w:val="333333"/>
                <w:sz w:val="20"/>
                <w:szCs w:val="20"/>
                <w:lang w:eastAsia="bs-Latn-BA"/>
              </w:rPr>
              <w:t>Pri utvrđivanju procenta vojnog invaliditeta ožiljci se uzimaju u obzir ako ometaju funkciju nekog organa ili nekog dijela tijela, odnosno ako stvaraju nagrđenost.</w:t>
            </w:r>
          </w:p>
        </w:tc>
      </w:tr>
    </w:tbl>
    <w:p w:rsidR="00CB2D8A" w:rsidRPr="00A34DD4" w:rsidRDefault="00CB2D8A" w:rsidP="00CB2D8A">
      <w:pPr>
        <w:spacing w:after="0" w:line="240" w:lineRule="auto"/>
        <w:rPr>
          <w:rFonts w:ascii="Arial" w:eastAsia="Times New Roman" w:hAnsi="Arial" w:cs="Arial"/>
          <w:sz w:val="20"/>
          <w:szCs w:val="20"/>
          <w:lang w:eastAsia="bs-Latn-BA"/>
        </w:rPr>
      </w:pPr>
    </w:p>
    <w:tbl>
      <w:tblPr>
        <w:tblW w:w="0" w:type="auto"/>
        <w:tblCellSpacing w:w="0" w:type="dxa"/>
        <w:tblCellMar>
          <w:left w:w="0" w:type="dxa"/>
          <w:right w:w="0" w:type="dxa"/>
        </w:tblCellMar>
        <w:tblLook w:val="04A0"/>
      </w:tblPr>
      <w:tblGrid>
        <w:gridCol w:w="9072"/>
      </w:tblGrid>
      <w:tr w:rsidR="00CB2D8A" w:rsidRPr="00A34DD4" w:rsidTr="00CB2D8A">
        <w:trPr>
          <w:tblCellSpacing w:w="0" w:type="dxa"/>
        </w:trPr>
        <w:tc>
          <w:tcPr>
            <w:tcW w:w="9855" w:type="dxa"/>
            <w:hideMark/>
          </w:tcPr>
          <w:p w:rsidR="00CB2D8A" w:rsidRPr="00A34DD4" w:rsidRDefault="00CB2D8A" w:rsidP="00CB2D8A">
            <w:pPr>
              <w:spacing w:before="100" w:beforeAutospacing="1" w:after="100" w:afterAutospacing="1" w:line="240" w:lineRule="auto"/>
              <w:jc w:val="center"/>
              <w:rPr>
                <w:rFonts w:ascii="Arial" w:eastAsia="Times New Roman" w:hAnsi="Arial" w:cs="Arial"/>
                <w:color w:val="333333"/>
                <w:sz w:val="20"/>
                <w:szCs w:val="20"/>
                <w:lang w:eastAsia="bs-Latn-BA"/>
              </w:rPr>
            </w:pPr>
            <w:r w:rsidRPr="00A34DD4">
              <w:rPr>
                <w:rFonts w:ascii="Arial" w:eastAsia="Times New Roman" w:hAnsi="Arial" w:cs="Arial"/>
                <w:b/>
                <w:bCs/>
                <w:color w:val="333333"/>
                <w:sz w:val="20"/>
                <w:szCs w:val="20"/>
                <w:lang w:eastAsia="bs-Latn-BA"/>
              </w:rPr>
              <w:t>Član 12.</w:t>
            </w:r>
          </w:p>
        </w:tc>
      </w:tr>
    </w:tbl>
    <w:p w:rsidR="00CB2D8A" w:rsidRPr="00A34DD4" w:rsidRDefault="00CB2D8A" w:rsidP="00CB2D8A">
      <w:pPr>
        <w:spacing w:after="0" w:line="240" w:lineRule="auto"/>
        <w:rPr>
          <w:rFonts w:ascii="Arial" w:eastAsia="Times New Roman" w:hAnsi="Arial" w:cs="Arial"/>
          <w:sz w:val="20"/>
          <w:szCs w:val="20"/>
          <w:lang w:eastAsia="bs-Latn-BA"/>
        </w:rPr>
      </w:pPr>
    </w:p>
    <w:tbl>
      <w:tblPr>
        <w:tblW w:w="0" w:type="auto"/>
        <w:tblCellSpacing w:w="0" w:type="dxa"/>
        <w:tblCellMar>
          <w:left w:w="0" w:type="dxa"/>
          <w:right w:w="0" w:type="dxa"/>
        </w:tblCellMar>
        <w:tblLook w:val="04A0"/>
      </w:tblPr>
      <w:tblGrid>
        <w:gridCol w:w="9072"/>
      </w:tblGrid>
      <w:tr w:rsidR="00CB2D8A" w:rsidRPr="00A34DD4" w:rsidTr="00CB2D8A">
        <w:trPr>
          <w:tblCellSpacing w:w="0" w:type="dxa"/>
        </w:trPr>
        <w:tc>
          <w:tcPr>
            <w:tcW w:w="10185" w:type="dxa"/>
            <w:hideMark/>
          </w:tcPr>
          <w:p w:rsidR="00CB2D8A" w:rsidRPr="00A34DD4" w:rsidRDefault="00CB2D8A" w:rsidP="00CB2D8A">
            <w:pPr>
              <w:spacing w:before="100" w:beforeAutospacing="1" w:after="100" w:afterAutospacing="1" w:line="240" w:lineRule="auto"/>
              <w:rPr>
                <w:rFonts w:ascii="Arial" w:eastAsia="Times New Roman" w:hAnsi="Arial" w:cs="Arial"/>
                <w:color w:val="333333"/>
                <w:sz w:val="20"/>
                <w:szCs w:val="20"/>
                <w:lang w:eastAsia="bs-Latn-BA"/>
              </w:rPr>
            </w:pPr>
            <w:r w:rsidRPr="00A34DD4">
              <w:rPr>
                <w:rFonts w:ascii="Arial" w:eastAsia="Times New Roman" w:hAnsi="Arial" w:cs="Arial"/>
                <w:color w:val="333333"/>
                <w:sz w:val="20"/>
                <w:szCs w:val="20"/>
                <w:lang w:eastAsia="bs-Latn-BA"/>
              </w:rPr>
              <w:t>Vojni invaliditet I grupe može se utvrditi samo za oštećenja organizma za koja je u Listi utvrđen procenat vojnog invaliditeta 100% I grupa, kao i u slučajevima iz člana 4. i člana 6. stav 1. ovog pravilnika.</w:t>
            </w:r>
          </w:p>
        </w:tc>
      </w:tr>
    </w:tbl>
    <w:p w:rsidR="00CB2D8A" w:rsidRPr="00A34DD4" w:rsidRDefault="00CB2D8A" w:rsidP="00CB2D8A">
      <w:pPr>
        <w:spacing w:after="0" w:line="240" w:lineRule="auto"/>
        <w:rPr>
          <w:rFonts w:ascii="Arial" w:eastAsia="Times New Roman" w:hAnsi="Arial" w:cs="Arial"/>
          <w:sz w:val="20"/>
          <w:szCs w:val="20"/>
          <w:lang w:eastAsia="bs-Latn-BA"/>
        </w:rPr>
      </w:pPr>
    </w:p>
    <w:tbl>
      <w:tblPr>
        <w:tblW w:w="0" w:type="auto"/>
        <w:tblCellSpacing w:w="0" w:type="dxa"/>
        <w:tblCellMar>
          <w:left w:w="0" w:type="dxa"/>
          <w:right w:w="0" w:type="dxa"/>
        </w:tblCellMar>
        <w:tblLook w:val="04A0"/>
      </w:tblPr>
      <w:tblGrid>
        <w:gridCol w:w="9072"/>
      </w:tblGrid>
      <w:tr w:rsidR="00CB2D8A" w:rsidRPr="00A34DD4" w:rsidTr="00CB2D8A">
        <w:trPr>
          <w:tblCellSpacing w:w="0" w:type="dxa"/>
        </w:trPr>
        <w:tc>
          <w:tcPr>
            <w:tcW w:w="9855" w:type="dxa"/>
            <w:hideMark/>
          </w:tcPr>
          <w:p w:rsidR="00CB2D8A" w:rsidRPr="00A34DD4" w:rsidRDefault="00CB2D8A" w:rsidP="00CB2D8A">
            <w:pPr>
              <w:spacing w:before="100" w:beforeAutospacing="1" w:after="100" w:afterAutospacing="1" w:line="240" w:lineRule="auto"/>
              <w:jc w:val="center"/>
              <w:rPr>
                <w:rFonts w:ascii="Arial" w:eastAsia="Times New Roman" w:hAnsi="Arial" w:cs="Arial"/>
                <w:color w:val="333333"/>
                <w:sz w:val="20"/>
                <w:szCs w:val="20"/>
                <w:lang w:eastAsia="bs-Latn-BA"/>
              </w:rPr>
            </w:pPr>
            <w:r w:rsidRPr="00A34DD4">
              <w:rPr>
                <w:rFonts w:ascii="Arial" w:eastAsia="Times New Roman" w:hAnsi="Arial" w:cs="Arial"/>
                <w:b/>
                <w:bCs/>
                <w:color w:val="333333"/>
                <w:sz w:val="20"/>
                <w:szCs w:val="20"/>
                <w:lang w:eastAsia="bs-Latn-BA"/>
              </w:rPr>
              <w:t>Član 13.</w:t>
            </w:r>
          </w:p>
        </w:tc>
      </w:tr>
    </w:tbl>
    <w:p w:rsidR="00CB2D8A" w:rsidRPr="00A34DD4" w:rsidRDefault="00CB2D8A" w:rsidP="00CB2D8A">
      <w:pPr>
        <w:spacing w:after="0" w:line="240" w:lineRule="auto"/>
        <w:rPr>
          <w:rFonts w:ascii="Arial" w:eastAsia="Times New Roman" w:hAnsi="Arial" w:cs="Arial"/>
          <w:sz w:val="20"/>
          <w:szCs w:val="20"/>
          <w:lang w:eastAsia="bs-Latn-BA"/>
        </w:rPr>
      </w:pPr>
    </w:p>
    <w:tbl>
      <w:tblPr>
        <w:tblW w:w="0" w:type="auto"/>
        <w:tblCellSpacing w:w="0" w:type="dxa"/>
        <w:tblCellMar>
          <w:left w:w="0" w:type="dxa"/>
          <w:right w:w="0" w:type="dxa"/>
        </w:tblCellMar>
        <w:tblLook w:val="04A0"/>
      </w:tblPr>
      <w:tblGrid>
        <w:gridCol w:w="9072"/>
      </w:tblGrid>
      <w:tr w:rsidR="00CB2D8A" w:rsidRPr="00A34DD4" w:rsidTr="00CB2D8A">
        <w:trPr>
          <w:tblCellSpacing w:w="0" w:type="dxa"/>
        </w:trPr>
        <w:tc>
          <w:tcPr>
            <w:tcW w:w="10185" w:type="dxa"/>
            <w:hideMark/>
          </w:tcPr>
          <w:p w:rsidR="00CB2D8A" w:rsidRPr="00A34DD4" w:rsidRDefault="00CB2D8A" w:rsidP="00CB2D8A">
            <w:pPr>
              <w:spacing w:before="100" w:beforeAutospacing="1" w:after="100" w:afterAutospacing="1" w:line="240" w:lineRule="auto"/>
              <w:rPr>
                <w:rFonts w:ascii="Arial" w:eastAsia="Times New Roman" w:hAnsi="Arial" w:cs="Arial"/>
                <w:color w:val="333333"/>
                <w:sz w:val="20"/>
                <w:szCs w:val="20"/>
                <w:lang w:eastAsia="bs-Latn-BA"/>
              </w:rPr>
            </w:pPr>
            <w:r w:rsidRPr="00A34DD4">
              <w:rPr>
                <w:rFonts w:ascii="Arial" w:eastAsia="Times New Roman" w:hAnsi="Arial" w:cs="Arial"/>
                <w:color w:val="333333"/>
                <w:sz w:val="20"/>
                <w:szCs w:val="20"/>
                <w:lang w:eastAsia="bs-Latn-BA"/>
              </w:rPr>
              <w:t>Pri utvrđivanju procenta vojnog invaliditeta ne uzimaju se u obzir oštećenja organizma koja nastaju kao posljedica starenja, kao ni stručna sprema, zanimanje, materijalno stanje, obdarenost i druge činjenice, ako ovim pravilnikom nije drukčije propisano.</w:t>
            </w:r>
          </w:p>
        </w:tc>
      </w:tr>
    </w:tbl>
    <w:p w:rsidR="00CB2D8A" w:rsidRPr="00A34DD4" w:rsidRDefault="00CB2D8A" w:rsidP="00CB2D8A">
      <w:pPr>
        <w:spacing w:after="0" w:line="240" w:lineRule="auto"/>
        <w:rPr>
          <w:rFonts w:ascii="Arial" w:eastAsia="Times New Roman" w:hAnsi="Arial" w:cs="Arial"/>
          <w:sz w:val="20"/>
          <w:szCs w:val="20"/>
          <w:lang w:eastAsia="bs-Latn-BA"/>
        </w:rPr>
      </w:pPr>
    </w:p>
    <w:tbl>
      <w:tblPr>
        <w:tblW w:w="0" w:type="auto"/>
        <w:tblCellSpacing w:w="0" w:type="dxa"/>
        <w:tblCellMar>
          <w:left w:w="0" w:type="dxa"/>
          <w:right w:w="0" w:type="dxa"/>
        </w:tblCellMar>
        <w:tblLook w:val="04A0"/>
      </w:tblPr>
      <w:tblGrid>
        <w:gridCol w:w="9072"/>
      </w:tblGrid>
      <w:tr w:rsidR="00CB2D8A" w:rsidRPr="00A34DD4" w:rsidTr="00CB2D8A">
        <w:trPr>
          <w:tblCellSpacing w:w="0" w:type="dxa"/>
        </w:trPr>
        <w:tc>
          <w:tcPr>
            <w:tcW w:w="9855" w:type="dxa"/>
            <w:hideMark/>
          </w:tcPr>
          <w:p w:rsidR="00CB2D8A" w:rsidRPr="00A34DD4" w:rsidRDefault="00CB2D8A" w:rsidP="00CB2D8A">
            <w:pPr>
              <w:spacing w:before="100" w:beforeAutospacing="1" w:after="100" w:afterAutospacing="1" w:line="240" w:lineRule="auto"/>
              <w:jc w:val="center"/>
              <w:rPr>
                <w:rFonts w:ascii="Arial" w:eastAsia="Times New Roman" w:hAnsi="Arial" w:cs="Arial"/>
                <w:color w:val="333333"/>
                <w:sz w:val="20"/>
                <w:szCs w:val="20"/>
                <w:lang w:eastAsia="bs-Latn-BA"/>
              </w:rPr>
            </w:pPr>
            <w:r w:rsidRPr="00A34DD4">
              <w:rPr>
                <w:rFonts w:ascii="Arial" w:eastAsia="Times New Roman" w:hAnsi="Arial" w:cs="Arial"/>
                <w:b/>
                <w:bCs/>
                <w:color w:val="333333"/>
                <w:sz w:val="20"/>
                <w:szCs w:val="20"/>
                <w:lang w:eastAsia="bs-Latn-BA"/>
              </w:rPr>
              <w:t>Član 14.</w:t>
            </w:r>
          </w:p>
        </w:tc>
      </w:tr>
    </w:tbl>
    <w:p w:rsidR="00CB2D8A" w:rsidRPr="00A34DD4" w:rsidRDefault="00CB2D8A" w:rsidP="00CB2D8A">
      <w:pPr>
        <w:spacing w:after="0" w:line="240" w:lineRule="auto"/>
        <w:rPr>
          <w:rFonts w:ascii="Arial" w:eastAsia="Times New Roman" w:hAnsi="Arial" w:cs="Arial"/>
          <w:sz w:val="20"/>
          <w:szCs w:val="20"/>
          <w:lang w:eastAsia="bs-Latn-BA"/>
        </w:rPr>
      </w:pPr>
    </w:p>
    <w:tbl>
      <w:tblPr>
        <w:tblW w:w="0" w:type="auto"/>
        <w:tblCellSpacing w:w="0" w:type="dxa"/>
        <w:tblCellMar>
          <w:left w:w="0" w:type="dxa"/>
          <w:right w:w="0" w:type="dxa"/>
        </w:tblCellMar>
        <w:tblLook w:val="04A0"/>
      </w:tblPr>
      <w:tblGrid>
        <w:gridCol w:w="9072"/>
      </w:tblGrid>
      <w:tr w:rsidR="00CB2D8A" w:rsidRPr="00A34DD4" w:rsidTr="00CB2D8A">
        <w:trPr>
          <w:tblCellSpacing w:w="0" w:type="dxa"/>
        </w:trPr>
        <w:tc>
          <w:tcPr>
            <w:tcW w:w="10185" w:type="dxa"/>
            <w:hideMark/>
          </w:tcPr>
          <w:p w:rsidR="00CB2D8A" w:rsidRPr="00A34DD4" w:rsidRDefault="00CB2D8A" w:rsidP="00CB2D8A">
            <w:pPr>
              <w:spacing w:before="100" w:beforeAutospacing="1" w:after="100" w:afterAutospacing="1" w:line="240" w:lineRule="auto"/>
              <w:rPr>
                <w:rFonts w:ascii="Arial" w:eastAsia="Times New Roman" w:hAnsi="Arial" w:cs="Arial"/>
                <w:color w:val="333333"/>
                <w:sz w:val="20"/>
                <w:szCs w:val="20"/>
                <w:lang w:eastAsia="bs-Latn-BA"/>
              </w:rPr>
            </w:pPr>
            <w:r w:rsidRPr="00A34DD4">
              <w:rPr>
                <w:rFonts w:ascii="Arial" w:eastAsia="Times New Roman" w:hAnsi="Arial" w:cs="Arial"/>
                <w:color w:val="333333"/>
                <w:sz w:val="20"/>
                <w:szCs w:val="20"/>
                <w:lang w:eastAsia="bs-Latn-BA"/>
              </w:rPr>
              <w:t>Procenat vojnog invaliditeta se utvrđuje trajno ili privremeno.</w:t>
            </w:r>
          </w:p>
          <w:p w:rsidR="00CB2D8A" w:rsidRPr="00A34DD4" w:rsidRDefault="00CB2D8A" w:rsidP="00CB2D8A">
            <w:pPr>
              <w:spacing w:before="100" w:beforeAutospacing="1" w:after="100" w:afterAutospacing="1" w:line="240" w:lineRule="auto"/>
              <w:rPr>
                <w:rFonts w:ascii="Arial" w:eastAsia="Times New Roman" w:hAnsi="Arial" w:cs="Arial"/>
                <w:color w:val="333333"/>
                <w:sz w:val="20"/>
                <w:szCs w:val="20"/>
                <w:lang w:eastAsia="bs-Latn-BA"/>
              </w:rPr>
            </w:pPr>
            <w:r w:rsidRPr="00A34DD4">
              <w:rPr>
                <w:rFonts w:ascii="Arial" w:eastAsia="Times New Roman" w:hAnsi="Arial" w:cs="Arial"/>
                <w:color w:val="333333"/>
                <w:sz w:val="20"/>
                <w:szCs w:val="20"/>
                <w:lang w:eastAsia="bs-Latn-BA"/>
              </w:rPr>
              <w:t>Privremeni procenat vojnog invaliditeta utvrđuje se ako postoje izgledi da će se oštećenje organizma invalida u znatnoj mjeri poboljšati primjenom bilo kog medicinskog sredstva (operativne intervencije, fizikalne terapije i rehabilitacije, medikamentozno liječenje i dr.).</w:t>
            </w:r>
          </w:p>
          <w:p w:rsidR="00CB2D8A" w:rsidRPr="00A34DD4" w:rsidRDefault="00CB2D8A" w:rsidP="00CB2D8A">
            <w:pPr>
              <w:spacing w:before="100" w:beforeAutospacing="1" w:after="100" w:afterAutospacing="1" w:line="240" w:lineRule="auto"/>
              <w:rPr>
                <w:rFonts w:ascii="Arial" w:eastAsia="Times New Roman" w:hAnsi="Arial" w:cs="Arial"/>
                <w:color w:val="333333"/>
                <w:sz w:val="20"/>
                <w:szCs w:val="20"/>
                <w:lang w:eastAsia="bs-Latn-BA"/>
              </w:rPr>
            </w:pPr>
            <w:r w:rsidRPr="00A34DD4">
              <w:rPr>
                <w:rFonts w:ascii="Arial" w:eastAsia="Times New Roman" w:hAnsi="Arial" w:cs="Arial"/>
                <w:color w:val="333333"/>
                <w:sz w:val="20"/>
                <w:szCs w:val="20"/>
                <w:lang w:eastAsia="bs-Latn-BA"/>
              </w:rPr>
              <w:t>Privremeni procenat može se, po pravilu, odrediti za vrijeme do dvije godine, a poslije se utvrđuje trajni procenat, ako ovim pravilnikom i Listom nije drukčije propisano.</w:t>
            </w:r>
          </w:p>
        </w:tc>
      </w:tr>
    </w:tbl>
    <w:p w:rsidR="00CB2D8A" w:rsidRPr="00A34DD4" w:rsidRDefault="00CB2D8A" w:rsidP="00CB2D8A">
      <w:pPr>
        <w:spacing w:after="0" w:line="240" w:lineRule="auto"/>
        <w:rPr>
          <w:rFonts w:ascii="Arial" w:eastAsia="Times New Roman" w:hAnsi="Arial" w:cs="Arial"/>
          <w:sz w:val="20"/>
          <w:szCs w:val="20"/>
          <w:lang w:eastAsia="bs-Latn-BA"/>
        </w:rPr>
      </w:pPr>
    </w:p>
    <w:tbl>
      <w:tblPr>
        <w:tblW w:w="0" w:type="auto"/>
        <w:tblCellSpacing w:w="0" w:type="dxa"/>
        <w:tblCellMar>
          <w:left w:w="0" w:type="dxa"/>
          <w:right w:w="0" w:type="dxa"/>
        </w:tblCellMar>
        <w:tblLook w:val="04A0"/>
      </w:tblPr>
      <w:tblGrid>
        <w:gridCol w:w="9072"/>
      </w:tblGrid>
      <w:tr w:rsidR="00CB2D8A" w:rsidRPr="00A34DD4" w:rsidTr="00CB2D8A">
        <w:trPr>
          <w:tblCellSpacing w:w="0" w:type="dxa"/>
        </w:trPr>
        <w:tc>
          <w:tcPr>
            <w:tcW w:w="9855" w:type="dxa"/>
            <w:hideMark/>
          </w:tcPr>
          <w:p w:rsidR="00CB2D8A" w:rsidRPr="00A34DD4" w:rsidRDefault="00CB2D8A" w:rsidP="00CB2D8A">
            <w:pPr>
              <w:spacing w:before="100" w:beforeAutospacing="1" w:after="100" w:afterAutospacing="1" w:line="240" w:lineRule="auto"/>
              <w:jc w:val="center"/>
              <w:rPr>
                <w:rFonts w:ascii="Arial" w:eastAsia="Times New Roman" w:hAnsi="Arial" w:cs="Arial"/>
                <w:color w:val="333333"/>
                <w:sz w:val="20"/>
                <w:szCs w:val="20"/>
                <w:lang w:eastAsia="bs-Latn-BA"/>
              </w:rPr>
            </w:pPr>
            <w:r w:rsidRPr="00A34DD4">
              <w:rPr>
                <w:rFonts w:ascii="Arial" w:eastAsia="Times New Roman" w:hAnsi="Arial" w:cs="Arial"/>
                <w:b/>
                <w:bCs/>
                <w:color w:val="333333"/>
                <w:sz w:val="20"/>
                <w:szCs w:val="20"/>
                <w:lang w:eastAsia="bs-Latn-BA"/>
              </w:rPr>
              <w:t>Član 15.</w:t>
            </w:r>
          </w:p>
        </w:tc>
      </w:tr>
    </w:tbl>
    <w:p w:rsidR="00CB2D8A" w:rsidRPr="00A34DD4" w:rsidRDefault="00CB2D8A" w:rsidP="00CB2D8A">
      <w:pPr>
        <w:spacing w:after="0" w:line="240" w:lineRule="auto"/>
        <w:rPr>
          <w:rFonts w:ascii="Arial" w:eastAsia="Times New Roman" w:hAnsi="Arial" w:cs="Arial"/>
          <w:sz w:val="20"/>
          <w:szCs w:val="20"/>
          <w:lang w:eastAsia="bs-Latn-BA"/>
        </w:rPr>
      </w:pPr>
    </w:p>
    <w:tbl>
      <w:tblPr>
        <w:tblW w:w="0" w:type="auto"/>
        <w:tblCellSpacing w:w="0" w:type="dxa"/>
        <w:tblCellMar>
          <w:left w:w="0" w:type="dxa"/>
          <w:right w:w="0" w:type="dxa"/>
        </w:tblCellMar>
        <w:tblLook w:val="04A0"/>
      </w:tblPr>
      <w:tblGrid>
        <w:gridCol w:w="9072"/>
      </w:tblGrid>
      <w:tr w:rsidR="00CB2D8A" w:rsidRPr="00A34DD4" w:rsidTr="00CB2D8A">
        <w:trPr>
          <w:tblCellSpacing w:w="0" w:type="dxa"/>
        </w:trPr>
        <w:tc>
          <w:tcPr>
            <w:tcW w:w="10185" w:type="dxa"/>
            <w:hideMark/>
          </w:tcPr>
          <w:p w:rsidR="00CB2D8A" w:rsidRPr="00A34DD4" w:rsidRDefault="00CB2D8A" w:rsidP="00CB2D8A">
            <w:pPr>
              <w:spacing w:before="100" w:beforeAutospacing="1" w:after="100" w:afterAutospacing="1" w:line="240" w:lineRule="auto"/>
              <w:rPr>
                <w:rFonts w:ascii="Arial" w:eastAsia="Times New Roman" w:hAnsi="Arial" w:cs="Arial"/>
                <w:color w:val="333333"/>
                <w:sz w:val="20"/>
                <w:szCs w:val="20"/>
                <w:lang w:eastAsia="bs-Latn-BA"/>
              </w:rPr>
            </w:pPr>
            <w:r w:rsidRPr="00A34DD4">
              <w:rPr>
                <w:rFonts w:ascii="Arial" w:eastAsia="Times New Roman" w:hAnsi="Arial" w:cs="Arial"/>
                <w:color w:val="333333"/>
                <w:sz w:val="20"/>
                <w:szCs w:val="20"/>
                <w:lang w:eastAsia="bs-Latn-BA"/>
              </w:rPr>
              <w:t>Ako oštećenje organizma nije predviđeno ovim pravilnikom, procenat vojnog invaliditeta se utvrđuje prema načelima medicinske nauke i analognom primjenom odredaba ovog pravilnika koje se odnose na slična oštećenja organizma, s tim da se može utvrditi i manji procenat vojnog invaliditeta od predviđenog u Listi.</w:t>
            </w:r>
          </w:p>
        </w:tc>
      </w:tr>
    </w:tbl>
    <w:p w:rsidR="00CB2D8A" w:rsidRPr="00A34DD4" w:rsidRDefault="00CB2D8A" w:rsidP="00CB2D8A">
      <w:pPr>
        <w:spacing w:after="0" w:line="240" w:lineRule="auto"/>
        <w:rPr>
          <w:rFonts w:ascii="Arial" w:eastAsia="Times New Roman" w:hAnsi="Arial" w:cs="Arial"/>
          <w:sz w:val="20"/>
          <w:szCs w:val="20"/>
          <w:lang w:eastAsia="bs-Latn-BA"/>
        </w:rPr>
      </w:pPr>
    </w:p>
    <w:tbl>
      <w:tblPr>
        <w:tblW w:w="0" w:type="auto"/>
        <w:tblCellSpacing w:w="0" w:type="dxa"/>
        <w:tblCellMar>
          <w:left w:w="0" w:type="dxa"/>
          <w:right w:w="0" w:type="dxa"/>
        </w:tblCellMar>
        <w:tblLook w:val="04A0"/>
      </w:tblPr>
      <w:tblGrid>
        <w:gridCol w:w="9072"/>
      </w:tblGrid>
      <w:tr w:rsidR="00CB2D8A" w:rsidRPr="00A34DD4" w:rsidTr="00CB2D8A">
        <w:trPr>
          <w:tblCellSpacing w:w="0" w:type="dxa"/>
        </w:trPr>
        <w:tc>
          <w:tcPr>
            <w:tcW w:w="10185" w:type="dxa"/>
            <w:hideMark/>
          </w:tcPr>
          <w:p w:rsidR="00CB2D8A" w:rsidRPr="00A34DD4" w:rsidRDefault="00CB2D8A" w:rsidP="00CB2D8A">
            <w:pPr>
              <w:spacing w:before="100" w:beforeAutospacing="1" w:after="100" w:afterAutospacing="1" w:line="240" w:lineRule="auto"/>
              <w:jc w:val="center"/>
              <w:rPr>
                <w:rFonts w:ascii="Arial" w:eastAsia="Times New Roman" w:hAnsi="Arial" w:cs="Arial"/>
                <w:color w:val="333333"/>
                <w:sz w:val="20"/>
                <w:szCs w:val="20"/>
                <w:lang w:eastAsia="bs-Latn-BA"/>
              </w:rPr>
            </w:pPr>
            <w:r w:rsidRPr="00A34DD4">
              <w:rPr>
                <w:rFonts w:ascii="Arial" w:eastAsia="Times New Roman" w:hAnsi="Arial" w:cs="Arial"/>
                <w:b/>
                <w:bCs/>
                <w:color w:val="333333"/>
                <w:sz w:val="20"/>
                <w:szCs w:val="20"/>
                <w:lang w:eastAsia="bs-Latn-BA"/>
              </w:rPr>
              <w:t>Član 16.</w:t>
            </w:r>
          </w:p>
        </w:tc>
      </w:tr>
    </w:tbl>
    <w:p w:rsidR="00CB2D8A" w:rsidRPr="00A34DD4" w:rsidRDefault="00CB2D8A" w:rsidP="00CB2D8A">
      <w:pPr>
        <w:spacing w:after="0" w:line="240" w:lineRule="auto"/>
        <w:rPr>
          <w:rFonts w:ascii="Arial" w:eastAsia="Times New Roman" w:hAnsi="Arial" w:cs="Arial"/>
          <w:sz w:val="20"/>
          <w:szCs w:val="20"/>
          <w:lang w:eastAsia="bs-Latn-BA"/>
        </w:rPr>
      </w:pPr>
    </w:p>
    <w:tbl>
      <w:tblPr>
        <w:tblW w:w="0" w:type="auto"/>
        <w:tblCellSpacing w:w="0" w:type="dxa"/>
        <w:tblCellMar>
          <w:left w:w="0" w:type="dxa"/>
          <w:right w:w="0" w:type="dxa"/>
        </w:tblCellMar>
        <w:tblLook w:val="04A0"/>
      </w:tblPr>
      <w:tblGrid>
        <w:gridCol w:w="9072"/>
      </w:tblGrid>
      <w:tr w:rsidR="00CB2D8A" w:rsidRPr="00A34DD4" w:rsidTr="00CB2D8A">
        <w:trPr>
          <w:tblCellSpacing w:w="0" w:type="dxa"/>
        </w:trPr>
        <w:tc>
          <w:tcPr>
            <w:tcW w:w="10185" w:type="dxa"/>
            <w:hideMark/>
          </w:tcPr>
          <w:p w:rsidR="00CB2D8A" w:rsidRPr="00A34DD4" w:rsidRDefault="00CB2D8A" w:rsidP="00CB2D8A">
            <w:pPr>
              <w:spacing w:before="100" w:beforeAutospacing="1" w:after="100" w:afterAutospacing="1" w:line="240" w:lineRule="auto"/>
              <w:rPr>
                <w:rFonts w:ascii="Arial" w:eastAsia="Times New Roman" w:hAnsi="Arial" w:cs="Arial"/>
                <w:color w:val="333333"/>
                <w:sz w:val="20"/>
                <w:szCs w:val="20"/>
                <w:lang w:eastAsia="bs-Latn-BA"/>
              </w:rPr>
            </w:pPr>
            <w:r w:rsidRPr="00A34DD4">
              <w:rPr>
                <w:rFonts w:ascii="Arial" w:eastAsia="Times New Roman" w:hAnsi="Arial" w:cs="Arial"/>
                <w:color w:val="333333"/>
                <w:sz w:val="20"/>
                <w:szCs w:val="20"/>
                <w:lang w:eastAsia="bs-Latn-BA"/>
              </w:rPr>
              <w:t>Vojni invalidi kod kojih nastanu oštećenja organizma u vezi sa vojnim invaliditetom i to: hirurško odstranjenje organa, hirurški zahvati na vitalnim organima, dekompenzacije srca, jetre, pluća, bubrega, pankreasa i paralize nerava, aktivna tuberkuloza, kao i gubitak ili teško oštećenje parnog organa, mogu podnositi zahtjev za utvrđivanje novog procenta vojnog invaliditeta, po osnovu tih oštećenja i prije isteka roka za podnošenje zahtjeva iz člana 49. stav 1. Zakona.</w:t>
            </w:r>
          </w:p>
        </w:tc>
      </w:tr>
    </w:tbl>
    <w:p w:rsidR="00CB2D8A" w:rsidRPr="00A34DD4" w:rsidRDefault="00CB2D8A" w:rsidP="00CB2D8A">
      <w:pPr>
        <w:spacing w:after="0" w:line="240" w:lineRule="auto"/>
        <w:rPr>
          <w:rFonts w:ascii="Arial" w:eastAsia="Times New Roman" w:hAnsi="Arial" w:cs="Arial"/>
          <w:sz w:val="20"/>
          <w:szCs w:val="20"/>
          <w:lang w:eastAsia="bs-Latn-BA"/>
        </w:rPr>
      </w:pPr>
    </w:p>
    <w:tbl>
      <w:tblPr>
        <w:tblW w:w="0" w:type="auto"/>
        <w:tblCellSpacing w:w="0" w:type="dxa"/>
        <w:tblCellMar>
          <w:left w:w="0" w:type="dxa"/>
          <w:right w:w="0" w:type="dxa"/>
        </w:tblCellMar>
        <w:tblLook w:val="04A0"/>
      </w:tblPr>
      <w:tblGrid>
        <w:gridCol w:w="9072"/>
      </w:tblGrid>
      <w:tr w:rsidR="00CB2D8A" w:rsidRPr="00A34DD4" w:rsidTr="00CB2D8A">
        <w:trPr>
          <w:tblCellSpacing w:w="0" w:type="dxa"/>
        </w:trPr>
        <w:tc>
          <w:tcPr>
            <w:tcW w:w="9855" w:type="dxa"/>
            <w:hideMark/>
          </w:tcPr>
          <w:p w:rsidR="00CB2D8A" w:rsidRPr="00A34DD4" w:rsidRDefault="00CB2D8A" w:rsidP="00CB2D8A">
            <w:pPr>
              <w:spacing w:before="100" w:beforeAutospacing="1" w:after="100" w:afterAutospacing="1" w:line="240" w:lineRule="auto"/>
              <w:jc w:val="center"/>
              <w:rPr>
                <w:rFonts w:ascii="Arial" w:eastAsia="Times New Roman" w:hAnsi="Arial" w:cs="Arial"/>
                <w:color w:val="333333"/>
                <w:sz w:val="20"/>
                <w:szCs w:val="20"/>
                <w:lang w:eastAsia="bs-Latn-BA"/>
              </w:rPr>
            </w:pPr>
            <w:r w:rsidRPr="00A34DD4">
              <w:rPr>
                <w:rFonts w:ascii="Arial" w:eastAsia="Times New Roman" w:hAnsi="Arial" w:cs="Arial"/>
                <w:b/>
                <w:bCs/>
                <w:color w:val="333333"/>
                <w:sz w:val="20"/>
                <w:szCs w:val="20"/>
                <w:lang w:eastAsia="bs-Latn-BA"/>
              </w:rPr>
              <w:t>Član 17.</w:t>
            </w:r>
          </w:p>
        </w:tc>
      </w:tr>
    </w:tbl>
    <w:p w:rsidR="00CB2D8A" w:rsidRPr="00A34DD4" w:rsidRDefault="00CB2D8A" w:rsidP="00CB2D8A">
      <w:pPr>
        <w:spacing w:after="0" w:line="240" w:lineRule="auto"/>
        <w:rPr>
          <w:rFonts w:ascii="Arial" w:eastAsia="Times New Roman" w:hAnsi="Arial" w:cs="Arial"/>
          <w:sz w:val="20"/>
          <w:szCs w:val="20"/>
          <w:lang w:eastAsia="bs-Latn-BA"/>
        </w:rPr>
      </w:pPr>
    </w:p>
    <w:tbl>
      <w:tblPr>
        <w:tblW w:w="0" w:type="auto"/>
        <w:tblCellSpacing w:w="0" w:type="dxa"/>
        <w:tblCellMar>
          <w:left w:w="0" w:type="dxa"/>
          <w:right w:w="0" w:type="dxa"/>
        </w:tblCellMar>
        <w:tblLook w:val="04A0"/>
      </w:tblPr>
      <w:tblGrid>
        <w:gridCol w:w="9072"/>
      </w:tblGrid>
      <w:tr w:rsidR="00CB2D8A" w:rsidRPr="00A34DD4" w:rsidTr="00CB2D8A">
        <w:trPr>
          <w:tblCellSpacing w:w="0" w:type="dxa"/>
        </w:trPr>
        <w:tc>
          <w:tcPr>
            <w:tcW w:w="10185" w:type="dxa"/>
            <w:hideMark/>
          </w:tcPr>
          <w:p w:rsidR="00CB2D8A" w:rsidRPr="00A34DD4" w:rsidRDefault="00CB2D8A" w:rsidP="00CB2D8A">
            <w:pPr>
              <w:spacing w:before="100" w:beforeAutospacing="1" w:after="100" w:afterAutospacing="1" w:line="240" w:lineRule="auto"/>
              <w:rPr>
                <w:rFonts w:ascii="Arial" w:eastAsia="Times New Roman" w:hAnsi="Arial" w:cs="Arial"/>
                <w:color w:val="333333"/>
                <w:sz w:val="20"/>
                <w:szCs w:val="20"/>
                <w:lang w:eastAsia="bs-Latn-BA"/>
              </w:rPr>
            </w:pPr>
            <w:r w:rsidRPr="00A34DD4">
              <w:rPr>
                <w:rFonts w:ascii="Arial" w:eastAsia="Times New Roman" w:hAnsi="Arial" w:cs="Arial"/>
                <w:color w:val="333333"/>
                <w:sz w:val="20"/>
                <w:szCs w:val="20"/>
                <w:lang w:eastAsia="bs-Latn-BA"/>
              </w:rPr>
              <w:t>Ovaj pravilnik primjenjivaće se od dana početka primjenjivanja Zakona o pravima branilaca i članova njihovih porodica (''Službene novine Federacije BiH'', broj: 33/04 ), kao i za korisnike iz člana 69. stav 2. navedenog zakona.</w:t>
            </w:r>
          </w:p>
        </w:tc>
      </w:tr>
    </w:tbl>
    <w:p w:rsidR="00CB2D8A" w:rsidRPr="00A34DD4" w:rsidRDefault="00CB2D8A" w:rsidP="00CB2D8A">
      <w:pPr>
        <w:spacing w:after="0" w:line="240" w:lineRule="auto"/>
        <w:rPr>
          <w:rFonts w:ascii="Arial" w:eastAsia="Times New Roman" w:hAnsi="Arial" w:cs="Arial"/>
          <w:sz w:val="20"/>
          <w:szCs w:val="20"/>
          <w:lang w:eastAsia="bs-Latn-BA"/>
        </w:rPr>
      </w:pPr>
    </w:p>
    <w:tbl>
      <w:tblPr>
        <w:tblW w:w="0" w:type="auto"/>
        <w:tblCellSpacing w:w="0" w:type="dxa"/>
        <w:tblCellMar>
          <w:left w:w="0" w:type="dxa"/>
          <w:right w:w="0" w:type="dxa"/>
        </w:tblCellMar>
        <w:tblLook w:val="04A0"/>
      </w:tblPr>
      <w:tblGrid>
        <w:gridCol w:w="9072"/>
      </w:tblGrid>
      <w:tr w:rsidR="00CB2D8A" w:rsidRPr="00A34DD4" w:rsidTr="00CB2D8A">
        <w:trPr>
          <w:tblCellSpacing w:w="0" w:type="dxa"/>
        </w:trPr>
        <w:tc>
          <w:tcPr>
            <w:tcW w:w="9855" w:type="dxa"/>
            <w:hideMark/>
          </w:tcPr>
          <w:p w:rsidR="00CB2D8A" w:rsidRPr="00A34DD4" w:rsidRDefault="00CB2D8A" w:rsidP="00CB2D8A">
            <w:pPr>
              <w:spacing w:before="100" w:beforeAutospacing="1" w:after="100" w:afterAutospacing="1" w:line="240" w:lineRule="auto"/>
              <w:jc w:val="center"/>
              <w:rPr>
                <w:rFonts w:ascii="Arial" w:eastAsia="Times New Roman" w:hAnsi="Arial" w:cs="Arial"/>
                <w:color w:val="333333"/>
                <w:sz w:val="20"/>
                <w:szCs w:val="20"/>
                <w:lang w:eastAsia="bs-Latn-BA"/>
              </w:rPr>
            </w:pPr>
            <w:r w:rsidRPr="00A34DD4">
              <w:rPr>
                <w:rFonts w:ascii="Arial" w:eastAsia="Times New Roman" w:hAnsi="Arial" w:cs="Arial"/>
                <w:b/>
                <w:bCs/>
                <w:color w:val="333333"/>
                <w:sz w:val="20"/>
                <w:szCs w:val="20"/>
                <w:lang w:eastAsia="bs-Latn-BA"/>
              </w:rPr>
              <w:t>Član 18.</w:t>
            </w:r>
          </w:p>
        </w:tc>
      </w:tr>
    </w:tbl>
    <w:p w:rsidR="00CB2D8A" w:rsidRPr="00A34DD4" w:rsidRDefault="00CB2D8A" w:rsidP="00CB2D8A">
      <w:pPr>
        <w:spacing w:after="0" w:line="240" w:lineRule="auto"/>
        <w:rPr>
          <w:rFonts w:ascii="Arial" w:eastAsia="Times New Roman" w:hAnsi="Arial" w:cs="Arial"/>
          <w:sz w:val="20"/>
          <w:szCs w:val="20"/>
          <w:lang w:eastAsia="bs-Latn-BA"/>
        </w:rPr>
      </w:pPr>
    </w:p>
    <w:tbl>
      <w:tblPr>
        <w:tblW w:w="0" w:type="auto"/>
        <w:tblCellSpacing w:w="0" w:type="dxa"/>
        <w:tblCellMar>
          <w:left w:w="0" w:type="dxa"/>
          <w:right w:w="0" w:type="dxa"/>
        </w:tblCellMar>
        <w:tblLook w:val="04A0"/>
      </w:tblPr>
      <w:tblGrid>
        <w:gridCol w:w="9072"/>
      </w:tblGrid>
      <w:tr w:rsidR="00CB2D8A" w:rsidRPr="00A34DD4" w:rsidTr="00CB2D8A">
        <w:trPr>
          <w:tblCellSpacing w:w="0" w:type="dxa"/>
        </w:trPr>
        <w:tc>
          <w:tcPr>
            <w:tcW w:w="10185" w:type="dxa"/>
            <w:hideMark/>
          </w:tcPr>
          <w:p w:rsidR="00CB2D8A" w:rsidRPr="00A34DD4" w:rsidRDefault="00CB2D8A" w:rsidP="00CB2D8A">
            <w:pPr>
              <w:spacing w:before="100" w:beforeAutospacing="1" w:after="100" w:afterAutospacing="1" w:line="240" w:lineRule="auto"/>
              <w:rPr>
                <w:rFonts w:ascii="Arial" w:eastAsia="Times New Roman" w:hAnsi="Arial" w:cs="Arial"/>
                <w:color w:val="333333"/>
                <w:sz w:val="20"/>
                <w:szCs w:val="20"/>
                <w:lang w:eastAsia="bs-Latn-BA"/>
              </w:rPr>
            </w:pPr>
            <w:r w:rsidRPr="00A34DD4">
              <w:rPr>
                <w:rFonts w:ascii="Arial" w:eastAsia="Times New Roman" w:hAnsi="Arial" w:cs="Arial"/>
                <w:color w:val="333333"/>
                <w:sz w:val="20"/>
                <w:szCs w:val="20"/>
                <w:lang w:eastAsia="bs-Latn-BA"/>
              </w:rPr>
              <w:t>Danom početka primjene ovog pravilnika prestaje da važi Pravilnik o utvrđivanju procenta vojnog invaliditeta (''Službeni list R BiH'', broj: 2/92, 6/94 i 13/94) i Pravilnik za utvrđivanje postotka tjelesnog oštećenja vojnih invalida (Narodni list HR-HB'', broj: 29/96).</w:t>
            </w:r>
          </w:p>
        </w:tc>
      </w:tr>
    </w:tbl>
    <w:p w:rsidR="00CB2D8A" w:rsidRPr="00A34DD4" w:rsidRDefault="00CB2D8A" w:rsidP="00CB2D8A">
      <w:pPr>
        <w:spacing w:after="0" w:line="240" w:lineRule="auto"/>
        <w:rPr>
          <w:rFonts w:ascii="Arial" w:eastAsia="Times New Roman" w:hAnsi="Arial" w:cs="Arial"/>
          <w:sz w:val="20"/>
          <w:szCs w:val="20"/>
          <w:lang w:eastAsia="bs-Latn-BA"/>
        </w:rPr>
      </w:pPr>
    </w:p>
    <w:tbl>
      <w:tblPr>
        <w:tblW w:w="0" w:type="auto"/>
        <w:tblCellSpacing w:w="0" w:type="dxa"/>
        <w:tblCellMar>
          <w:left w:w="0" w:type="dxa"/>
          <w:right w:w="0" w:type="dxa"/>
        </w:tblCellMar>
        <w:tblLook w:val="04A0"/>
      </w:tblPr>
      <w:tblGrid>
        <w:gridCol w:w="9072"/>
      </w:tblGrid>
      <w:tr w:rsidR="00CB2D8A" w:rsidRPr="00A34DD4" w:rsidTr="00CB2D8A">
        <w:trPr>
          <w:tblCellSpacing w:w="0" w:type="dxa"/>
        </w:trPr>
        <w:tc>
          <w:tcPr>
            <w:tcW w:w="9855" w:type="dxa"/>
            <w:hideMark/>
          </w:tcPr>
          <w:p w:rsidR="00CB2D8A" w:rsidRPr="00A34DD4" w:rsidRDefault="00CB2D8A" w:rsidP="00CB2D8A">
            <w:pPr>
              <w:spacing w:before="100" w:beforeAutospacing="1" w:after="100" w:afterAutospacing="1" w:line="240" w:lineRule="auto"/>
              <w:jc w:val="center"/>
              <w:rPr>
                <w:rFonts w:ascii="Arial" w:eastAsia="Times New Roman" w:hAnsi="Arial" w:cs="Arial"/>
                <w:color w:val="333333"/>
                <w:sz w:val="20"/>
                <w:szCs w:val="20"/>
                <w:lang w:eastAsia="bs-Latn-BA"/>
              </w:rPr>
            </w:pPr>
            <w:r w:rsidRPr="00A34DD4">
              <w:rPr>
                <w:rFonts w:ascii="Arial" w:eastAsia="Times New Roman" w:hAnsi="Arial" w:cs="Arial"/>
                <w:b/>
                <w:bCs/>
                <w:color w:val="333333"/>
                <w:sz w:val="20"/>
                <w:szCs w:val="20"/>
                <w:lang w:eastAsia="bs-Latn-BA"/>
              </w:rPr>
              <w:t>Član 19.</w:t>
            </w:r>
          </w:p>
        </w:tc>
      </w:tr>
    </w:tbl>
    <w:p w:rsidR="00CB2D8A" w:rsidRPr="00A34DD4" w:rsidRDefault="00CB2D8A" w:rsidP="00CB2D8A">
      <w:pPr>
        <w:spacing w:after="0" w:line="240" w:lineRule="auto"/>
        <w:rPr>
          <w:rFonts w:ascii="Arial" w:eastAsia="Times New Roman" w:hAnsi="Arial" w:cs="Arial"/>
          <w:sz w:val="20"/>
          <w:szCs w:val="20"/>
          <w:lang w:eastAsia="bs-Latn-BA"/>
        </w:rPr>
      </w:pPr>
    </w:p>
    <w:tbl>
      <w:tblPr>
        <w:tblW w:w="0" w:type="auto"/>
        <w:tblCellSpacing w:w="0" w:type="dxa"/>
        <w:tblCellMar>
          <w:left w:w="0" w:type="dxa"/>
          <w:right w:w="0" w:type="dxa"/>
        </w:tblCellMar>
        <w:tblLook w:val="04A0"/>
      </w:tblPr>
      <w:tblGrid>
        <w:gridCol w:w="9072"/>
      </w:tblGrid>
      <w:tr w:rsidR="00CB2D8A" w:rsidRPr="00A34DD4" w:rsidTr="00CB2D8A">
        <w:trPr>
          <w:tblCellSpacing w:w="0" w:type="dxa"/>
        </w:trPr>
        <w:tc>
          <w:tcPr>
            <w:tcW w:w="10185" w:type="dxa"/>
            <w:hideMark/>
          </w:tcPr>
          <w:p w:rsidR="00CB2D8A" w:rsidRPr="00A34DD4" w:rsidRDefault="00CB2D8A" w:rsidP="00CB2D8A">
            <w:pPr>
              <w:spacing w:before="100" w:beforeAutospacing="1" w:after="100" w:afterAutospacing="1" w:line="240" w:lineRule="auto"/>
              <w:rPr>
                <w:rFonts w:ascii="Arial" w:eastAsia="Times New Roman" w:hAnsi="Arial" w:cs="Arial"/>
                <w:color w:val="333333"/>
                <w:sz w:val="20"/>
                <w:szCs w:val="20"/>
                <w:lang w:eastAsia="bs-Latn-BA"/>
              </w:rPr>
            </w:pPr>
            <w:r w:rsidRPr="00A34DD4">
              <w:rPr>
                <w:rFonts w:ascii="Arial" w:eastAsia="Times New Roman" w:hAnsi="Arial" w:cs="Arial"/>
                <w:color w:val="333333"/>
                <w:sz w:val="20"/>
                <w:szCs w:val="20"/>
                <w:lang w:eastAsia="bs-Latn-BA"/>
              </w:rPr>
              <w:t>Ovaj pravilnik stupa na snagu narednog dana od dana objavljivanja u ''Službenim novinama Federacije BiH''.</w:t>
            </w:r>
          </w:p>
        </w:tc>
      </w:tr>
    </w:tbl>
    <w:p w:rsidR="00CB2D8A" w:rsidRPr="00A34DD4" w:rsidRDefault="00CB2D8A" w:rsidP="00CB2D8A">
      <w:pPr>
        <w:spacing w:after="0" w:line="240" w:lineRule="auto"/>
        <w:rPr>
          <w:rFonts w:ascii="Arial" w:eastAsia="Times New Roman" w:hAnsi="Arial" w:cs="Arial"/>
          <w:sz w:val="20"/>
          <w:szCs w:val="20"/>
          <w:lang w:eastAsia="bs-Latn-BA"/>
        </w:rPr>
      </w:pPr>
      <w:r w:rsidRPr="00A34DD4">
        <w:rPr>
          <w:rFonts w:ascii="Arial" w:eastAsia="Times New Roman" w:hAnsi="Arial" w:cs="Arial"/>
          <w:color w:val="333333"/>
          <w:sz w:val="20"/>
          <w:szCs w:val="20"/>
          <w:lang w:eastAsia="bs-Latn-BA"/>
        </w:rPr>
        <w:br/>
      </w:r>
    </w:p>
    <w:p w:rsidR="00CB2D8A" w:rsidRPr="00A34DD4" w:rsidRDefault="00CB2D8A" w:rsidP="00CB2D8A">
      <w:pPr>
        <w:spacing w:before="100" w:beforeAutospacing="1" w:after="100" w:afterAutospacing="1" w:line="240" w:lineRule="auto"/>
        <w:rPr>
          <w:rFonts w:ascii="Arial" w:eastAsia="Times New Roman" w:hAnsi="Arial" w:cs="Arial"/>
          <w:color w:val="333333"/>
          <w:sz w:val="20"/>
          <w:szCs w:val="20"/>
          <w:lang w:eastAsia="bs-Latn-BA"/>
        </w:rPr>
      </w:pPr>
      <w:r w:rsidRPr="00A34DD4">
        <w:rPr>
          <w:rFonts w:ascii="Arial" w:eastAsia="Times New Roman" w:hAnsi="Arial" w:cs="Arial"/>
          <w:color w:val="333333"/>
          <w:sz w:val="20"/>
          <w:szCs w:val="20"/>
          <w:lang w:eastAsia="bs-Latn-BA"/>
        </w:rPr>
        <w:t>Broj: </w:t>
      </w:r>
      <w:r w:rsidRPr="00A34DD4">
        <w:rPr>
          <w:rFonts w:ascii="Arial" w:eastAsia="Times New Roman" w:hAnsi="Arial" w:cs="Arial"/>
          <w:color w:val="333333"/>
          <w:sz w:val="20"/>
          <w:szCs w:val="20"/>
          <w:lang w:eastAsia="bs-Latn-BA"/>
        </w:rPr>
        <w:br/>
        <w:t>Sarajevo,</w:t>
      </w:r>
    </w:p>
    <w:tbl>
      <w:tblPr>
        <w:tblW w:w="0" w:type="auto"/>
        <w:tblCellSpacing w:w="0" w:type="dxa"/>
        <w:tblCellMar>
          <w:left w:w="0" w:type="dxa"/>
          <w:right w:w="0" w:type="dxa"/>
        </w:tblCellMar>
        <w:tblLook w:val="04A0"/>
      </w:tblPr>
      <w:tblGrid>
        <w:gridCol w:w="3388"/>
        <w:gridCol w:w="330"/>
        <w:gridCol w:w="5354"/>
      </w:tblGrid>
      <w:tr w:rsidR="00CB2D8A" w:rsidRPr="00A34DD4" w:rsidTr="00CB2D8A">
        <w:trPr>
          <w:tblCellSpacing w:w="0" w:type="dxa"/>
        </w:trPr>
        <w:tc>
          <w:tcPr>
            <w:tcW w:w="3855" w:type="dxa"/>
            <w:hideMark/>
          </w:tcPr>
          <w:p w:rsidR="00CB2D8A" w:rsidRPr="00A34DD4" w:rsidRDefault="00CB2D8A" w:rsidP="00CB2D8A">
            <w:pPr>
              <w:spacing w:after="0" w:line="240" w:lineRule="auto"/>
              <w:rPr>
                <w:rFonts w:ascii="Arial" w:eastAsia="Times New Roman" w:hAnsi="Arial" w:cs="Arial"/>
                <w:color w:val="333333"/>
                <w:sz w:val="20"/>
                <w:szCs w:val="20"/>
                <w:lang w:eastAsia="bs-Latn-BA"/>
              </w:rPr>
            </w:pPr>
          </w:p>
        </w:tc>
        <w:tc>
          <w:tcPr>
            <w:tcW w:w="375" w:type="dxa"/>
            <w:hideMark/>
          </w:tcPr>
          <w:p w:rsidR="00CB2D8A" w:rsidRPr="00A34DD4" w:rsidRDefault="00CB2D8A" w:rsidP="00CB2D8A">
            <w:pPr>
              <w:spacing w:after="0" w:line="240" w:lineRule="auto"/>
              <w:rPr>
                <w:rFonts w:ascii="Arial" w:eastAsia="Times New Roman" w:hAnsi="Arial" w:cs="Arial"/>
                <w:color w:val="333333"/>
                <w:sz w:val="20"/>
                <w:szCs w:val="20"/>
                <w:lang w:eastAsia="bs-Latn-BA"/>
              </w:rPr>
            </w:pPr>
          </w:p>
        </w:tc>
        <w:tc>
          <w:tcPr>
            <w:tcW w:w="5970" w:type="dxa"/>
            <w:hideMark/>
          </w:tcPr>
          <w:p w:rsidR="00CB2D8A" w:rsidRPr="00A34DD4" w:rsidRDefault="00CB2D8A" w:rsidP="00CB2D8A">
            <w:pPr>
              <w:spacing w:before="100" w:beforeAutospacing="1" w:after="100" w:afterAutospacing="1" w:line="240" w:lineRule="auto"/>
              <w:jc w:val="center"/>
              <w:rPr>
                <w:rFonts w:ascii="Arial" w:eastAsia="Times New Roman" w:hAnsi="Arial" w:cs="Arial"/>
                <w:color w:val="333333"/>
                <w:sz w:val="20"/>
                <w:szCs w:val="20"/>
                <w:lang w:eastAsia="bs-Latn-BA"/>
              </w:rPr>
            </w:pPr>
            <w:r w:rsidRPr="00A34DD4">
              <w:rPr>
                <w:rFonts w:ascii="Arial" w:eastAsia="Times New Roman" w:hAnsi="Arial" w:cs="Arial"/>
                <w:b/>
                <w:bCs/>
                <w:color w:val="333333"/>
                <w:sz w:val="20"/>
                <w:szCs w:val="20"/>
                <w:lang w:eastAsia="bs-Latn-BA"/>
              </w:rPr>
              <w:t>M I N I S T A R</w:t>
            </w:r>
          </w:p>
        </w:tc>
      </w:tr>
      <w:tr w:rsidR="00CB2D8A" w:rsidRPr="00A34DD4" w:rsidTr="00CB2D8A">
        <w:trPr>
          <w:tblCellSpacing w:w="0" w:type="dxa"/>
        </w:trPr>
        <w:tc>
          <w:tcPr>
            <w:tcW w:w="3855" w:type="dxa"/>
            <w:hideMark/>
          </w:tcPr>
          <w:p w:rsidR="00CB2D8A" w:rsidRPr="00A34DD4" w:rsidRDefault="00CB2D8A" w:rsidP="00CB2D8A">
            <w:pPr>
              <w:spacing w:after="0" w:line="240" w:lineRule="auto"/>
              <w:rPr>
                <w:rFonts w:ascii="Arial" w:eastAsia="Times New Roman" w:hAnsi="Arial" w:cs="Arial"/>
                <w:color w:val="333333"/>
                <w:sz w:val="20"/>
                <w:szCs w:val="20"/>
                <w:lang w:eastAsia="bs-Latn-BA"/>
              </w:rPr>
            </w:pPr>
          </w:p>
        </w:tc>
        <w:tc>
          <w:tcPr>
            <w:tcW w:w="375" w:type="dxa"/>
            <w:hideMark/>
          </w:tcPr>
          <w:p w:rsidR="00CB2D8A" w:rsidRPr="00A34DD4" w:rsidRDefault="00CB2D8A" w:rsidP="00CB2D8A">
            <w:pPr>
              <w:spacing w:after="0" w:line="240" w:lineRule="auto"/>
              <w:rPr>
                <w:rFonts w:ascii="Arial" w:eastAsia="Times New Roman" w:hAnsi="Arial" w:cs="Arial"/>
                <w:color w:val="333333"/>
                <w:sz w:val="20"/>
                <w:szCs w:val="20"/>
                <w:lang w:eastAsia="bs-Latn-BA"/>
              </w:rPr>
            </w:pPr>
          </w:p>
        </w:tc>
        <w:tc>
          <w:tcPr>
            <w:tcW w:w="5970" w:type="dxa"/>
            <w:hideMark/>
          </w:tcPr>
          <w:p w:rsidR="00CB2D8A" w:rsidRPr="00A34DD4" w:rsidRDefault="00CB2D8A" w:rsidP="00CB2D8A">
            <w:pPr>
              <w:spacing w:before="100" w:beforeAutospacing="1" w:after="100" w:afterAutospacing="1" w:line="240" w:lineRule="auto"/>
              <w:jc w:val="center"/>
              <w:rPr>
                <w:rFonts w:ascii="Arial" w:eastAsia="Times New Roman" w:hAnsi="Arial" w:cs="Arial"/>
                <w:color w:val="333333"/>
                <w:sz w:val="20"/>
                <w:szCs w:val="20"/>
                <w:lang w:eastAsia="bs-Latn-BA"/>
              </w:rPr>
            </w:pPr>
            <w:r w:rsidRPr="00A34DD4">
              <w:rPr>
                <w:rFonts w:ascii="Arial" w:eastAsia="Times New Roman" w:hAnsi="Arial" w:cs="Arial"/>
                <w:color w:val="333333"/>
                <w:sz w:val="20"/>
                <w:szCs w:val="20"/>
                <w:lang w:eastAsia="bs-Latn-BA"/>
              </w:rPr>
              <w:t>Ibrahim Nadarević</w:t>
            </w:r>
          </w:p>
        </w:tc>
      </w:tr>
    </w:tbl>
    <w:p w:rsidR="00AE2BEC" w:rsidRPr="00A34DD4" w:rsidRDefault="00AE2BEC">
      <w:pPr>
        <w:rPr>
          <w:rFonts w:ascii="Arial" w:hAnsi="Arial" w:cs="Arial"/>
          <w:sz w:val="20"/>
          <w:szCs w:val="20"/>
        </w:rPr>
      </w:pPr>
    </w:p>
    <w:p w:rsidR="00A34DD4" w:rsidRPr="00A34DD4" w:rsidRDefault="00A34DD4">
      <w:pPr>
        <w:rPr>
          <w:rFonts w:ascii="Arial" w:hAnsi="Arial" w:cs="Arial"/>
          <w:sz w:val="20"/>
          <w:szCs w:val="20"/>
        </w:rPr>
      </w:pPr>
    </w:p>
    <w:p w:rsidR="00A34DD4" w:rsidRPr="00A34DD4" w:rsidRDefault="00A34DD4">
      <w:pPr>
        <w:rPr>
          <w:rFonts w:ascii="Arial" w:hAnsi="Arial" w:cs="Arial"/>
          <w:sz w:val="20"/>
          <w:szCs w:val="20"/>
        </w:rPr>
      </w:pPr>
    </w:p>
    <w:p w:rsidR="00A34DD4" w:rsidRPr="00A34DD4" w:rsidRDefault="00A34DD4">
      <w:pPr>
        <w:rPr>
          <w:rFonts w:ascii="Arial" w:hAnsi="Arial" w:cs="Arial"/>
          <w:sz w:val="20"/>
          <w:szCs w:val="20"/>
        </w:rPr>
      </w:pPr>
    </w:p>
    <w:p w:rsidR="00A34DD4" w:rsidRPr="00A34DD4" w:rsidRDefault="00A34DD4">
      <w:pPr>
        <w:rPr>
          <w:rFonts w:ascii="Arial" w:hAnsi="Arial" w:cs="Arial"/>
          <w:sz w:val="20"/>
          <w:szCs w:val="20"/>
        </w:rPr>
      </w:pPr>
    </w:p>
    <w:p w:rsidR="00A34DD4" w:rsidRPr="00A34DD4" w:rsidRDefault="00A34DD4">
      <w:pPr>
        <w:rPr>
          <w:rFonts w:ascii="Arial" w:hAnsi="Arial" w:cs="Arial"/>
          <w:sz w:val="20"/>
          <w:szCs w:val="20"/>
        </w:rPr>
      </w:pPr>
    </w:p>
    <w:p w:rsidR="00A34DD4" w:rsidRPr="00A34DD4" w:rsidRDefault="00A34DD4">
      <w:pPr>
        <w:rPr>
          <w:rFonts w:ascii="Arial" w:hAnsi="Arial" w:cs="Arial"/>
          <w:sz w:val="20"/>
          <w:szCs w:val="20"/>
        </w:rPr>
      </w:pPr>
    </w:p>
    <w:p w:rsidR="00A34DD4" w:rsidRPr="00A34DD4" w:rsidRDefault="00A34DD4">
      <w:pPr>
        <w:rPr>
          <w:rFonts w:ascii="Arial" w:hAnsi="Arial" w:cs="Arial"/>
          <w:sz w:val="20"/>
          <w:szCs w:val="20"/>
        </w:rPr>
      </w:pPr>
    </w:p>
    <w:p w:rsidR="00A34DD4" w:rsidRPr="00A34DD4" w:rsidRDefault="00A34DD4">
      <w:pPr>
        <w:rPr>
          <w:rFonts w:ascii="Arial" w:hAnsi="Arial" w:cs="Arial"/>
          <w:sz w:val="20"/>
          <w:szCs w:val="20"/>
        </w:rPr>
      </w:pPr>
    </w:p>
    <w:p w:rsidR="00A34DD4" w:rsidRPr="00A34DD4" w:rsidRDefault="00A34DD4">
      <w:pPr>
        <w:rPr>
          <w:rFonts w:ascii="Arial" w:hAnsi="Arial" w:cs="Arial"/>
          <w:sz w:val="20"/>
          <w:szCs w:val="20"/>
        </w:rPr>
      </w:pPr>
    </w:p>
    <w:p w:rsidR="00A34DD4" w:rsidRPr="00A34DD4" w:rsidRDefault="00A34DD4">
      <w:pPr>
        <w:rPr>
          <w:rFonts w:ascii="Arial" w:hAnsi="Arial" w:cs="Arial"/>
          <w:sz w:val="20"/>
          <w:szCs w:val="20"/>
        </w:rPr>
      </w:pPr>
    </w:p>
    <w:p w:rsidR="00A34DD4" w:rsidRDefault="00A34DD4" w:rsidP="00A34DD4">
      <w:pPr>
        <w:pStyle w:val="x"/>
        <w:rPr>
          <w:rFonts w:ascii="Arial" w:hAnsi="Arial" w:cs="Arial"/>
          <w:sz w:val="20"/>
          <w:szCs w:val="20"/>
        </w:rPr>
      </w:pPr>
      <w:bookmarkStart w:id="0" w:name="_VPID_20"/>
      <w:bookmarkEnd w:id="0"/>
    </w:p>
    <w:p w:rsidR="00A34DD4" w:rsidRDefault="00A34DD4" w:rsidP="00A34DD4">
      <w:pPr>
        <w:pStyle w:val="x"/>
        <w:rPr>
          <w:rFonts w:ascii="Arial" w:hAnsi="Arial" w:cs="Arial"/>
          <w:sz w:val="20"/>
          <w:szCs w:val="20"/>
        </w:rPr>
      </w:pPr>
    </w:p>
    <w:p w:rsidR="00A34DD4" w:rsidRDefault="00A34DD4" w:rsidP="00A34DD4">
      <w:pPr>
        <w:pStyle w:val="x"/>
        <w:rPr>
          <w:rFonts w:ascii="Arial" w:hAnsi="Arial" w:cs="Arial"/>
          <w:sz w:val="20"/>
          <w:szCs w:val="20"/>
        </w:rPr>
      </w:pPr>
    </w:p>
    <w:p w:rsidR="00A34DD4" w:rsidRDefault="00A34DD4" w:rsidP="00A34DD4">
      <w:pPr>
        <w:pStyle w:val="x"/>
        <w:rPr>
          <w:rFonts w:ascii="Arial" w:hAnsi="Arial" w:cs="Arial"/>
          <w:sz w:val="20"/>
          <w:szCs w:val="20"/>
        </w:rPr>
      </w:pPr>
    </w:p>
    <w:p w:rsidR="00A34DD4" w:rsidRDefault="00A34DD4" w:rsidP="00A34DD4">
      <w:pPr>
        <w:pStyle w:val="x"/>
        <w:rPr>
          <w:rFonts w:ascii="Arial" w:hAnsi="Arial" w:cs="Arial"/>
          <w:sz w:val="20"/>
          <w:szCs w:val="20"/>
        </w:rPr>
      </w:pPr>
    </w:p>
    <w:p w:rsidR="00A34DD4" w:rsidRDefault="00A34DD4" w:rsidP="00A34DD4">
      <w:pPr>
        <w:pStyle w:val="x"/>
        <w:rPr>
          <w:rFonts w:ascii="Arial" w:hAnsi="Arial" w:cs="Arial"/>
          <w:sz w:val="20"/>
          <w:szCs w:val="20"/>
        </w:rPr>
      </w:pPr>
    </w:p>
    <w:p w:rsidR="00A34DD4" w:rsidRDefault="00A34DD4" w:rsidP="00A34DD4">
      <w:pPr>
        <w:pStyle w:val="x"/>
        <w:rPr>
          <w:rFonts w:ascii="Arial" w:hAnsi="Arial" w:cs="Arial"/>
          <w:sz w:val="20"/>
          <w:szCs w:val="20"/>
        </w:rPr>
      </w:pPr>
    </w:p>
    <w:p w:rsidR="00A34DD4" w:rsidRDefault="00A34DD4" w:rsidP="00A34DD4">
      <w:pPr>
        <w:pStyle w:val="x"/>
        <w:rPr>
          <w:rFonts w:ascii="Arial" w:hAnsi="Arial" w:cs="Arial"/>
          <w:sz w:val="20"/>
          <w:szCs w:val="20"/>
        </w:rPr>
      </w:pPr>
    </w:p>
    <w:p w:rsidR="00A34DD4" w:rsidRDefault="00A34DD4" w:rsidP="00A34DD4">
      <w:pPr>
        <w:pStyle w:val="x"/>
        <w:rPr>
          <w:rFonts w:ascii="Arial" w:hAnsi="Arial" w:cs="Arial"/>
          <w:sz w:val="20"/>
          <w:szCs w:val="20"/>
        </w:rPr>
      </w:pPr>
    </w:p>
    <w:p w:rsidR="00A34DD4" w:rsidRPr="00A34DD4" w:rsidRDefault="00A34DD4" w:rsidP="00A34DD4">
      <w:pPr>
        <w:pStyle w:val="x"/>
        <w:rPr>
          <w:rFonts w:ascii="Arial" w:hAnsi="Arial" w:cs="Arial"/>
          <w:b/>
          <w:sz w:val="20"/>
          <w:szCs w:val="20"/>
        </w:rPr>
      </w:pPr>
      <w:r w:rsidRPr="00A34DD4">
        <w:rPr>
          <w:rFonts w:ascii="Arial" w:hAnsi="Arial" w:cs="Arial"/>
          <w:b/>
          <w:sz w:val="20"/>
          <w:szCs w:val="20"/>
        </w:rPr>
        <w:lastRenderedPageBreak/>
        <w:t>LISTA  PROCENTA  VOJNOG  INVALIDITETA </w:t>
      </w:r>
    </w:p>
    <w:p w:rsidR="00A34DD4" w:rsidRPr="00A34DD4" w:rsidRDefault="00A34DD4" w:rsidP="00A34DD4">
      <w:pPr>
        <w:pStyle w:val="x0"/>
        <w:rPr>
          <w:rFonts w:ascii="Arial" w:hAnsi="Arial" w:cs="Arial"/>
          <w:sz w:val="20"/>
          <w:szCs w:val="20"/>
        </w:rPr>
      </w:pPr>
      <w:r w:rsidRPr="00A34DD4">
        <w:rPr>
          <w:rFonts w:ascii="Arial" w:hAnsi="Arial" w:cs="Arial"/>
          <w:b/>
          <w:bCs/>
          <w:sz w:val="20"/>
          <w:szCs w:val="20"/>
        </w:rPr>
        <w:t>GLAVA  I - RUKA</w:t>
      </w:r>
      <w:r w:rsidRPr="00A34DD4">
        <w:rPr>
          <w:rFonts w:ascii="Arial" w:hAnsi="Arial" w:cs="Arial"/>
          <w:sz w:val="20"/>
          <w:szCs w:val="20"/>
        </w:rPr>
        <w:t> </w:t>
      </w:r>
    </w:p>
    <w:p w:rsidR="00A34DD4" w:rsidRPr="00A34DD4" w:rsidRDefault="00A34DD4" w:rsidP="00A34DD4">
      <w:pPr>
        <w:pStyle w:val="x0"/>
        <w:rPr>
          <w:rFonts w:ascii="Arial" w:hAnsi="Arial" w:cs="Arial"/>
          <w:sz w:val="20"/>
          <w:szCs w:val="20"/>
        </w:rPr>
      </w:pPr>
      <w:r w:rsidRPr="00A34DD4">
        <w:rPr>
          <w:rFonts w:ascii="Arial" w:hAnsi="Arial" w:cs="Arial"/>
          <w:b/>
          <w:bCs/>
          <w:sz w:val="20"/>
          <w:szCs w:val="20"/>
        </w:rPr>
        <w:t>A. Šaka</w:t>
      </w:r>
      <w:r w:rsidRPr="00A34DD4">
        <w:rPr>
          <w:rFonts w:ascii="Arial" w:hAnsi="Arial" w:cs="Arial"/>
          <w:sz w:val="20"/>
          <w:szCs w:val="20"/>
        </w:rPr>
        <w:t> </w:t>
      </w:r>
    </w:p>
    <w:p w:rsidR="00A34DD4" w:rsidRPr="00A34DD4" w:rsidRDefault="00A34DD4" w:rsidP="00A34DD4">
      <w:pPr>
        <w:pStyle w:val="x0"/>
        <w:rPr>
          <w:rFonts w:ascii="Arial" w:hAnsi="Arial" w:cs="Arial"/>
          <w:sz w:val="20"/>
          <w:szCs w:val="20"/>
        </w:rPr>
      </w:pPr>
      <w:r w:rsidRPr="00A34DD4">
        <w:rPr>
          <w:rFonts w:ascii="Arial" w:hAnsi="Arial" w:cs="Arial"/>
          <w:b/>
          <w:bCs/>
          <w:sz w:val="20"/>
          <w:szCs w:val="20"/>
        </w:rPr>
        <w:t>a) Prsti</w:t>
      </w:r>
      <w:r w:rsidRPr="00A34DD4">
        <w:rPr>
          <w:rFonts w:ascii="Arial" w:hAnsi="Arial" w:cs="Arial"/>
          <w:sz w:val="20"/>
          <w:szCs w:val="20"/>
        </w:rPr>
        <w:t>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Ograničena pokretljivost  ( kontraktura )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1. Ograničena pokretljivost svih prstiju jedne šake: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a) u manjem stepenu 20 %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b) ako su ovakve promjene na objema rukama 30%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2. Ograni~ena pokretljivost svih prstiju jedne {ake: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a) u ve}em stepenu 30 do 50%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b) ako su ovakve promjene na objema rukama 40 do 80%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3. Ograni~ena pokretljivost palca: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a) jedne {ake u oba zgloba  ispod 20%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b) ako su ovakve promjene na objema rukama 20%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4. Ograni~ena pokretljivost bilo kog drugog prsta  pojedina~no ispod ............................................................................20%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5. Ograni~ena pokretljivost ve}ine prstiju: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a) jedne {ake, osim palca, prema stepenu 20 do 40%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b) ako su ovakve promjene na objema rukama, prema stepenu 30 do 60%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6. Procent kod jako izra`enih kontraktura u lo{em polo`aju, koje prakti~no  isklju~uju svaku funkciju, utvr|uje se kao kod amputacije.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7. Pri primjeni ta~. 2. i 5. ove liste vodi se ra~una o funkcionalnom zna~aju  pojedinih prstiju za funkciju {ake kao cjeline.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Potpuna uko~enost zglobova  (ankiloza)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8. Ankiloza palca u interfalangealnom zglobu: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a) jedne {ake ispod   20%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b) na objema {akama 20%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9. Ankiloza palca u interfalangealnom zglobu, u nepovoljnom polo`aju: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a) jedne {ake 20%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lastRenderedPageBreak/>
        <w:t>b) na objema {akama 30%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10. Ankiloza palca u metakarpofalangealnom zglobu: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a) jedne {ake 20%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b) na objema {akama 30%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11. Ankiloza palca u metakarpofalangealnom zglobu, u nepovoljnom polo`aju: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a) jedne {ake 30%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b) na objema {akama 40%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12. Ankiloza ve}ine prstiju, osim palca {ake, prema polo`aju povoljnom ili nepovoljnom za funkciju: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a) jedne {ake 30 do 40%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b) na objemam {akama 40 do 60%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13. Ankiloza svih prstiju {ake, prema povoljnom ili nepovoljnom polo`aju: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a) jedne {ake 40 do 60%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b) ako su ovakve promjene obostrane u povoljnom polo`aju 70 do 80%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c) ako su ovakve promjene obostrane u nepovoljnom polo`aju 90 do 100% - II grupa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Amputacija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14. Amputacija palca obje falange .....................................30%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15. Amputacija obje falange palca sa metakarpalnom kosti .....................................................................................40%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16. Amputacija bilo kog prsta, osim palca ili ka`iprsta ispod .....................................................................................20%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17. Amputacija ka`iprsta: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a) jedne {ake 20%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b) obje {ake 30%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18. Amputacija dva prsta bez metakarpalne kosti ................20%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19. Amputacija ka`iprsta i srednjeg prsta: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a) jedne {ake 30%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b) ako su promjene obostrane  ( s obzirom na zna~aj amputiranih prstiju 30 do 50%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20. Amputacija dva prsta sa metakarpalnim kostima: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a) palac i ka`iprst 50%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lastRenderedPageBreak/>
        <w:t>b) ka`iprst i srednji    40%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c) srednji i domali  40%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 domali i mali   30%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21. Amputacija tri i vi{e prstiju sa sa~uvanim metakarpalnim kostima: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a) palca sa ma koja dva prsta  ( osim ka`iprsta )  50%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 Ako je amputiran i ka`iprst odre|uje se  + 10%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b) ka`iprsta, srednjeg i malog prsta  40%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c) ~etiri posljednja prsta jedne {ake  50%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 ~etiri poslednja prsta obje {ake   60%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 palca sa ma koja tri prsta iste {ake  60%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22. Amputacija svih prstiju: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a) jedne {ake 70%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b) obje {ake 100% - I grupa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23. Amputacija oba palca i jednog ka`iprsta ......................60%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24. Amputacija oba palca  ...................................................50%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25. Amputacija oba palca, jednog ka`iprsta i jednog srednjeg prsta .............................................................................70%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26. Amputacija oba palca i oba ka`iprsta .............................80%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27. Amputacija oba palca i druga tri prsta, ali ne svih na istoj {aci  .....................................................................................80%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28. Amputacija tri prsta sa metakarpalnim kostima: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a) palca, ka`iprsta i srednjeg prsta 60%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b) ka`iprsta, srednjeg prsta i malog prsta 50%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c) srednjeg, domalog i malog prsta 40%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Djelimi~na amputacija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29. Djelimi~na amputacija jednog ~lanka palca i dva ~lanka ka`iprsta .....................................................................20%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30. Djelimi~na amputacija jednog ~lanka palca i dva ~lanka ka`iprsta, sa slabo pokretnim patrljcima ...............30 do 40%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lastRenderedPageBreak/>
        <w:t>31. Kod djelimi~ne amputacije vi{e prstiju, procent se odre|uje prema datoj shemi, sumiraju}i za gubitak ~lanka svakog prsta odgovaraju}e procente, pa ako je zbir ve}i od 15%  -  odre|uje se 20%, ako je ve}i od 25%  -  odre|uje se 30% itd. i to: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a) za jedan ~lanak palca 8%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b) za jedan ~lanak ka`iprsta 6%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c) za jedan ~lanak ostalih prstiju  4%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Prijelom  (fraktura)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32. Prijelomi metakarpalnih kostiju, bez poreme}aja funkcije ........................................................................... ispod 20%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33. Prijelomi metakarpalnih kostiju ili ja~e deformacije ili i{~a{enje karpometakarpusa sa o{te}enom funkcijom, a prema stepenu o{te}enja, imaju}i u vidu o{te}enje {ake i pojedinih prstiju: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a) jedne {ake 20 do 40%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b) ako su ovakve promjene obostrane 30 do 60% </w:t>
      </w:r>
    </w:p>
    <w:p w:rsidR="00A34DD4" w:rsidRPr="00A34DD4" w:rsidRDefault="00A34DD4" w:rsidP="00A34DD4">
      <w:pPr>
        <w:pStyle w:val="xbcentar"/>
        <w:rPr>
          <w:rFonts w:ascii="Arial" w:hAnsi="Arial" w:cs="Arial"/>
          <w:sz w:val="20"/>
          <w:szCs w:val="20"/>
        </w:rPr>
      </w:pPr>
      <w:r w:rsidRPr="00A34DD4">
        <w:rPr>
          <w:rFonts w:ascii="Arial" w:hAnsi="Arial" w:cs="Arial"/>
          <w:sz w:val="20"/>
          <w:szCs w:val="20"/>
        </w:rPr>
        <w:t>b) Ru~je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Ograni~ena pokretljivost  (kontraktura)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34. Ograni~ena pokretljivost {ake ve}eg stepena: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a) jedne {ake 20 do 30%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b) obje {ake  30 do 40%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Uko~enost  (ankiloza)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35. Ankiloza zgloba {ake u povoljnom polo`aju: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a) jedne {ake 30%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b) obje {ake   50% </w:t>
      </w:r>
    </w:p>
    <w:p w:rsidR="00A34DD4" w:rsidRPr="00A34DD4" w:rsidRDefault="00A34DD4" w:rsidP="00A34DD4">
      <w:pPr>
        <w:pStyle w:val="NormalWeb"/>
        <w:rPr>
          <w:rFonts w:ascii="Arial" w:hAnsi="Arial" w:cs="Arial"/>
          <w:sz w:val="20"/>
          <w:szCs w:val="20"/>
        </w:rPr>
      </w:pPr>
      <w:r w:rsidRPr="00A34DD4">
        <w:rPr>
          <w:rFonts w:ascii="Arial" w:hAnsi="Arial" w:cs="Arial"/>
          <w:sz w:val="20"/>
          <w:szCs w:val="20"/>
        </w:rPr>
        <w:t>Za ankilozu u nepovoljnom polo`aju procent se pove}ava za 10 ili 20 prema o{te}enju funkcije.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Amputacija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36. Amputacija jedne {ake .................................................70%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37. Amputacija obje {ake ....................................100% - I grupa </w:t>
      </w:r>
    </w:p>
    <w:p w:rsidR="00A34DD4" w:rsidRPr="00A34DD4" w:rsidRDefault="00A34DD4" w:rsidP="00A34DD4">
      <w:pPr>
        <w:pStyle w:val="xbcentar"/>
        <w:rPr>
          <w:rFonts w:ascii="Arial" w:hAnsi="Arial" w:cs="Arial"/>
          <w:sz w:val="20"/>
          <w:szCs w:val="20"/>
        </w:rPr>
      </w:pPr>
      <w:r w:rsidRPr="00A34DD4">
        <w:rPr>
          <w:rFonts w:ascii="Arial" w:hAnsi="Arial" w:cs="Arial"/>
          <w:sz w:val="20"/>
          <w:szCs w:val="20"/>
        </w:rPr>
        <w:t>B. Podlaktica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Prijelom  (fraktura)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38. Krivo srasli prijelomi, sa ograni~enim pokretima pronacije i supinacije ...........................................................20 do 30%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lastRenderedPageBreak/>
        <w:t>39. Krivo srasli prijelomi sa potpunom uko~eno{}u pronacije i supinacije,  a polo`aj {ake povoljan u pronaciji ili u srednjem polo`aju ......................................................................40%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40. Krivo srasli prijelomi, sa potpunom uko~eno{}u pronacije i supinacije, a polo`aj {ake u supinaciji ............................50%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La`ni zglob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41. La`ni zglob jedne kosti: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a) na jednoj ruci 20 do 30%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b) na objema rukama 30 do 40%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42. La`ni zglob obje kosti: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a)na jednoj ruci 40 do 50%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b)na objema rukama 60 do 70%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Amputacija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43. Amputacija podlaktice .................................................70%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44. Amputacija obje podlaktice ...........................100% - I grupa </w:t>
      </w:r>
    </w:p>
    <w:p w:rsidR="00A34DD4" w:rsidRPr="00A34DD4" w:rsidRDefault="00A34DD4" w:rsidP="00A34DD4">
      <w:pPr>
        <w:pStyle w:val="xbcentar"/>
        <w:rPr>
          <w:rFonts w:ascii="Arial" w:hAnsi="Arial" w:cs="Arial"/>
          <w:sz w:val="20"/>
          <w:szCs w:val="20"/>
        </w:rPr>
      </w:pPr>
      <w:r w:rsidRPr="00A34DD4">
        <w:rPr>
          <w:rFonts w:ascii="Arial" w:hAnsi="Arial" w:cs="Arial"/>
          <w:sz w:val="20"/>
          <w:szCs w:val="20"/>
        </w:rPr>
        <w:t>C. Lakat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Ograni~ena pokretljivost  (kontraktura)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45. Pokretljivost o~uvana izme|u 75</w:t>
      </w:r>
      <w:r w:rsidRPr="00A34DD4">
        <w:rPr>
          <w:rFonts w:ascii="Arial" w:hAnsi="Arial" w:cs="Arial"/>
          <w:color w:val="1F1A17"/>
          <w:sz w:val="20"/>
          <w:szCs w:val="20"/>
        </w:rPr>
        <w:t></w:t>
      </w:r>
      <w:r w:rsidRPr="00A34DD4">
        <w:rPr>
          <w:rStyle w:val="apple-converted-space"/>
          <w:rFonts w:ascii="Arial" w:hAnsi="Arial" w:cs="Arial"/>
          <w:color w:val="1F1A17"/>
          <w:sz w:val="20"/>
          <w:szCs w:val="20"/>
        </w:rPr>
        <w:t> </w:t>
      </w:r>
      <w:r w:rsidRPr="00A34DD4">
        <w:rPr>
          <w:rFonts w:ascii="Arial" w:hAnsi="Arial" w:cs="Arial"/>
          <w:color w:val="1F1A17"/>
          <w:sz w:val="20"/>
          <w:szCs w:val="20"/>
        </w:rPr>
        <w:t>do potpune funkcije  .....................................................................................40%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46. Pokretljivost o~uvana izme|u 90</w:t>
      </w:r>
      <w:r w:rsidRPr="00A34DD4">
        <w:rPr>
          <w:rFonts w:ascii="Arial" w:hAnsi="Arial" w:cs="Arial"/>
          <w:color w:val="1F1A17"/>
          <w:sz w:val="20"/>
          <w:szCs w:val="20"/>
        </w:rPr>
        <w:t></w:t>
      </w:r>
      <w:r w:rsidRPr="00A34DD4">
        <w:rPr>
          <w:rStyle w:val="apple-converted-space"/>
          <w:rFonts w:ascii="Arial" w:hAnsi="Arial" w:cs="Arial"/>
          <w:color w:val="1F1A17"/>
          <w:sz w:val="20"/>
          <w:szCs w:val="20"/>
        </w:rPr>
        <w:t> </w:t>
      </w:r>
      <w:r w:rsidRPr="00A34DD4">
        <w:rPr>
          <w:rFonts w:ascii="Arial" w:hAnsi="Arial" w:cs="Arial"/>
          <w:color w:val="1F1A17"/>
          <w:sz w:val="20"/>
          <w:szCs w:val="20"/>
        </w:rPr>
        <w:t> i 105</w:t>
      </w:r>
      <w:r w:rsidRPr="00A34DD4">
        <w:rPr>
          <w:rFonts w:ascii="Arial" w:hAnsi="Arial" w:cs="Arial"/>
          <w:color w:val="1F1A17"/>
          <w:sz w:val="20"/>
          <w:szCs w:val="20"/>
        </w:rPr>
        <w:t>, odnosno izme|u 90</w:t>
      </w:r>
      <w:r w:rsidRPr="00A34DD4">
        <w:rPr>
          <w:rFonts w:ascii="Arial" w:hAnsi="Arial" w:cs="Arial"/>
          <w:color w:val="1F1A17"/>
          <w:sz w:val="20"/>
          <w:szCs w:val="20"/>
        </w:rPr>
        <w:t></w:t>
      </w:r>
      <w:r w:rsidRPr="00A34DD4">
        <w:rPr>
          <w:rStyle w:val="apple-converted-space"/>
          <w:rFonts w:ascii="Arial" w:hAnsi="Arial" w:cs="Arial"/>
          <w:color w:val="1F1A17"/>
          <w:sz w:val="20"/>
          <w:szCs w:val="20"/>
        </w:rPr>
        <w:t> </w:t>
      </w:r>
      <w:r w:rsidRPr="00A34DD4">
        <w:rPr>
          <w:rFonts w:ascii="Arial" w:hAnsi="Arial" w:cs="Arial"/>
          <w:color w:val="1F1A17"/>
          <w:sz w:val="20"/>
          <w:szCs w:val="20"/>
        </w:rPr>
        <w:t>i 75</w:t>
      </w:r>
      <w:r w:rsidRPr="00A34DD4">
        <w:rPr>
          <w:rFonts w:ascii="Arial" w:hAnsi="Arial" w:cs="Arial"/>
          <w:color w:val="1F1A17"/>
          <w:sz w:val="20"/>
          <w:szCs w:val="20"/>
        </w:rPr>
        <w:t></w:t>
      </w:r>
      <w:r w:rsidRPr="00A34DD4">
        <w:rPr>
          <w:rStyle w:val="apple-converted-space"/>
          <w:rFonts w:ascii="Arial" w:hAnsi="Arial" w:cs="Arial"/>
          <w:color w:val="1F1A17"/>
          <w:sz w:val="20"/>
          <w:szCs w:val="20"/>
        </w:rPr>
        <w:t> </w:t>
      </w:r>
      <w:r w:rsidRPr="00A34DD4">
        <w:rPr>
          <w:rFonts w:ascii="Arial" w:hAnsi="Arial" w:cs="Arial"/>
          <w:color w:val="1F1A17"/>
          <w:sz w:val="20"/>
          <w:szCs w:val="20"/>
        </w:rPr>
        <w:t>.......................................................................30%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47. Pokretljivost o~uvana izme|u 105</w:t>
      </w:r>
      <w:r w:rsidRPr="00A34DD4">
        <w:rPr>
          <w:rFonts w:ascii="Arial" w:hAnsi="Arial" w:cs="Arial"/>
          <w:color w:val="1F1A17"/>
          <w:sz w:val="20"/>
          <w:szCs w:val="20"/>
        </w:rPr>
        <w:t></w:t>
      </w:r>
      <w:r w:rsidRPr="00A34DD4">
        <w:rPr>
          <w:rStyle w:val="apple-converted-space"/>
          <w:rFonts w:ascii="Arial" w:hAnsi="Arial" w:cs="Arial"/>
          <w:color w:val="1F1A17"/>
          <w:sz w:val="20"/>
          <w:szCs w:val="20"/>
        </w:rPr>
        <w:t> </w:t>
      </w:r>
      <w:r w:rsidRPr="00A34DD4">
        <w:rPr>
          <w:rFonts w:ascii="Arial" w:hAnsi="Arial" w:cs="Arial"/>
          <w:color w:val="1F1A17"/>
          <w:sz w:val="20"/>
          <w:szCs w:val="20"/>
        </w:rPr>
        <w:t>i 180</w:t>
      </w:r>
      <w:r w:rsidRPr="00A34DD4">
        <w:rPr>
          <w:rFonts w:ascii="Arial" w:hAnsi="Arial" w:cs="Arial"/>
          <w:color w:val="1F1A17"/>
          <w:sz w:val="20"/>
          <w:szCs w:val="20"/>
        </w:rPr>
        <w:t>, ruka u nepovoljnom polo`aju, u ekstenziji ...................40 do 50%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Uko~enost  (ankiloza)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48. Uko~enost pod pravim uglom ili ne{to manje  (90º do 75º) ....................................................................................40%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49. Uko~enost pod o{trim uglom  (ispod 75</w:t>
      </w:r>
      <w:r w:rsidRPr="00A34DD4">
        <w:rPr>
          <w:rFonts w:ascii="Arial" w:hAnsi="Arial" w:cs="Arial"/>
          <w:color w:val="1F1A17"/>
          <w:sz w:val="20"/>
          <w:szCs w:val="20"/>
        </w:rPr>
        <w:t>) ...................50%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50. Uko~enost lakta u potpunoj fleksiji .............................70%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51. Uko~enost u nepovoljno ispru`enom polo`aju (od 105</w:t>
      </w:r>
      <w:r w:rsidRPr="00A34DD4">
        <w:rPr>
          <w:rFonts w:ascii="Arial" w:hAnsi="Arial" w:cs="Arial"/>
          <w:color w:val="1F1A17"/>
          <w:sz w:val="20"/>
          <w:szCs w:val="20"/>
        </w:rPr>
        <w:t></w:t>
      </w:r>
      <w:r w:rsidRPr="00A34DD4">
        <w:rPr>
          <w:rStyle w:val="apple-converted-space"/>
          <w:rFonts w:ascii="Arial" w:hAnsi="Arial" w:cs="Arial"/>
          <w:color w:val="1F1A17"/>
          <w:sz w:val="20"/>
          <w:szCs w:val="20"/>
        </w:rPr>
        <w:t> </w:t>
      </w:r>
      <w:r w:rsidRPr="00A34DD4">
        <w:rPr>
          <w:rFonts w:ascii="Arial" w:hAnsi="Arial" w:cs="Arial"/>
          <w:color w:val="1F1A17"/>
          <w:sz w:val="20"/>
          <w:szCs w:val="20"/>
        </w:rPr>
        <w:t>do 180</w:t>
      </w:r>
      <w:r w:rsidRPr="00A34DD4">
        <w:rPr>
          <w:rFonts w:ascii="Arial" w:hAnsi="Arial" w:cs="Arial"/>
          <w:color w:val="1F1A17"/>
          <w:sz w:val="20"/>
          <w:szCs w:val="20"/>
        </w:rPr>
        <w:t>) .................................................................50 do 70%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52. Ako su promjene u ta~. 48. do 51. ove liste obostrane, procent se pove}ava za 20 ili 30.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Labav zglob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lastRenderedPageBreak/>
        <w:t>53. Labav zglob, prema stepenu ................................30 do 50%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Prijelomi i i{~a{enja  (fraktura i luksacija)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54. Procent za prijelome i i{~a{enja utvr|uje se prema {tetnim posljedicama po funkciju lakatnog zgloba. Isto tako ocjenjuju se i zastarjela i{~a{enja i posljedice i{~a{enja.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Amputacije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55. Amputacija ruke u laktu  (eksartikulacija) ......................80%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56. Amputacija obje ruke u laktu .........................100% - I grupa </w:t>
      </w:r>
    </w:p>
    <w:p w:rsidR="00A34DD4" w:rsidRPr="00A34DD4" w:rsidRDefault="00A34DD4" w:rsidP="00A34DD4">
      <w:pPr>
        <w:pStyle w:val="xbcentar"/>
        <w:rPr>
          <w:rFonts w:ascii="Arial" w:hAnsi="Arial" w:cs="Arial"/>
          <w:sz w:val="20"/>
          <w:szCs w:val="20"/>
        </w:rPr>
      </w:pPr>
      <w:r w:rsidRPr="00A34DD4">
        <w:rPr>
          <w:rFonts w:ascii="Arial" w:hAnsi="Arial" w:cs="Arial"/>
          <w:sz w:val="20"/>
          <w:szCs w:val="20"/>
        </w:rPr>
        <w:t>^. Mi{ica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Prijelomi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57. Nepravilno srastao prijelom mi{i}ne kosti sa skra}enjem, ali bez {tetnih posljedica u susjednim zglobovima .........ispod 20%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La`ni zglob  (pseudoartroza)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58. Pseudoartroza mi{i}ne kosti: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a) operativno korigovana 40%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b) bez mogu}nosti operativne korekcije  (potreban ortopedski aparat )  60%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c) ako su ovakve promjene obostrane  60 do 80%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Amputacija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59. Amputacija jedne ruke u mi{ici ...................................90%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60. Amputacija obje ruke u mi{ici .....................100% - I grupa </w:t>
      </w:r>
    </w:p>
    <w:p w:rsidR="00A34DD4" w:rsidRPr="00A34DD4" w:rsidRDefault="00A34DD4" w:rsidP="00A34DD4">
      <w:pPr>
        <w:pStyle w:val="xbcentar"/>
        <w:rPr>
          <w:rFonts w:ascii="Arial" w:hAnsi="Arial" w:cs="Arial"/>
          <w:sz w:val="20"/>
          <w:szCs w:val="20"/>
        </w:rPr>
      </w:pPr>
      <w:r w:rsidRPr="00A34DD4">
        <w:rPr>
          <w:rFonts w:ascii="Arial" w:hAnsi="Arial" w:cs="Arial"/>
          <w:sz w:val="20"/>
          <w:szCs w:val="20"/>
        </w:rPr>
        <w:t>]. Rame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Ograni~ena pokretljivost (kontraktura)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61. Ograni~ena pokretljivost ramena, u te`em stepenu  (ruka se ne mo`e podi}i iznad horizontale), prema stepenu o{te}enja funkcije: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a) jedne ruke 20 do 40%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b) obje ruke 30 do 60%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Uko~enost  (ankiloza)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62. Potpuna ankiloza ramena, prema polo`aju: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a) jedne ruke 40 do 60%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b) obje ruke 60 do 80%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lastRenderedPageBreak/>
        <w:t>I{~a{enje  (luksacija)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63. Labav zglob jednog ramena, privremeno ............. 30 do 40%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 Ako nije mogu}e  izlje~enje operacijskim putem, odredit }e se stalan procent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64. Labav zglob oba ramena ......................................50 do 60%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65. Zastarjela i nenamje{tena i{~a{enja ocjenjuju se kao kontrakture i ankiloze.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Eksartikulacija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66. Eksartikulacija jedne ruke u ramenu .............100% - II grupa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67. Eksartikulacija obje ruke u ramenu ................100% - I grupa </w:t>
      </w:r>
    </w:p>
    <w:p w:rsidR="00A34DD4" w:rsidRPr="00A34DD4" w:rsidRDefault="00A34DD4" w:rsidP="00A34DD4">
      <w:pPr>
        <w:pStyle w:val="xbcentar"/>
        <w:rPr>
          <w:rFonts w:ascii="Arial" w:hAnsi="Arial" w:cs="Arial"/>
          <w:sz w:val="20"/>
          <w:szCs w:val="20"/>
        </w:rPr>
      </w:pPr>
      <w:r w:rsidRPr="00A34DD4">
        <w:rPr>
          <w:rFonts w:ascii="Arial" w:hAnsi="Arial" w:cs="Arial"/>
          <w:sz w:val="20"/>
          <w:szCs w:val="20"/>
        </w:rPr>
        <w:t>D. Klju~nja~a (clavicula)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68. Prijelomi klju~nja~e uzimaju se u obzir za utvr|ivanje procenta vojnog invaliditeta samo ako postoji ograni~ena pokretljivost ramenog zgloba, ili komplikacije u vezi sa susjednim nervima ili krvnim sudovima. </w:t>
      </w:r>
    </w:p>
    <w:p w:rsidR="00A34DD4" w:rsidRPr="00A34DD4" w:rsidRDefault="00A34DD4" w:rsidP="00A34DD4">
      <w:pPr>
        <w:pStyle w:val="xbcentar"/>
        <w:rPr>
          <w:rFonts w:ascii="Arial" w:hAnsi="Arial" w:cs="Arial"/>
          <w:sz w:val="20"/>
          <w:szCs w:val="20"/>
        </w:rPr>
      </w:pPr>
      <w:r w:rsidRPr="00A34DD4">
        <w:rPr>
          <w:rFonts w:ascii="Arial" w:hAnsi="Arial" w:cs="Arial"/>
          <w:sz w:val="20"/>
          <w:szCs w:val="20"/>
        </w:rPr>
        <w:t>\. @ivci </w:t>
      </w:r>
    </w:p>
    <w:p w:rsidR="00A34DD4" w:rsidRPr="00A34DD4" w:rsidRDefault="00A34DD4" w:rsidP="00A34DD4">
      <w:pPr>
        <w:pStyle w:val="NormalWeb"/>
        <w:ind w:firstLine="282"/>
        <w:rPr>
          <w:rFonts w:ascii="Arial" w:hAnsi="Arial" w:cs="Arial"/>
          <w:color w:val="1F1A17"/>
          <w:sz w:val="20"/>
          <w:szCs w:val="20"/>
        </w:rPr>
      </w:pPr>
      <w:r w:rsidRPr="00A34DD4">
        <w:rPr>
          <w:rFonts w:ascii="Arial" w:hAnsi="Arial" w:cs="Arial"/>
          <w:color w:val="1F1A17"/>
          <w:sz w:val="20"/>
          <w:szCs w:val="20"/>
        </w:rPr>
        <w:t>69. Potpuna uzetost  (paraliza) cijelog pleksus brahialis-a .....................................................................................90%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70. Uzetost gornjeg dijela pleksus brahialis-a: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a) djelimi~na 20 do 40%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b) potpuna 60%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71. Uzetost  (paraliza)  donjeg dijela pleksus brahialis-a: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a)  lak{eg stepena  20%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b) te`eg stepena 50%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c)  potpuna paraliza 70%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72. Paraliza n. aksilaris-a ...................................................30%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73. Pareza n. aksilaris-a .....................................................20%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74. Paraliza n. medianus-a ili radialis-a ili ulnaris-a .............50%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75. Pareza n. medianus-a ili n. radialis-a ili ulnaris-a  ............................................................................20 do 40%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76. Paraliza n. muskulokutaneus-a ......................................30%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77. Pareza n. muskulokutaneus-a .......................................20%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78. Potpuna uzetost obje ruke ..............................100% - I grupa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lastRenderedPageBreak/>
        <w:t>79. Kod paralize bilo kog od `ivaca na objema rukama navedenih u ta~. 69. do 77. procent se  pove}ava za 20 ili 30. Za oboljenja iz ta~. 70.,  71. i 75. ove liste procent se odre|uje zavisno  od motorne slabosti i promjene elektromiografskog nalaza i nalaza specijaliste neurologa. </w:t>
      </w:r>
    </w:p>
    <w:p w:rsidR="00A34DD4" w:rsidRPr="00A34DD4" w:rsidRDefault="00A34DD4" w:rsidP="00A34DD4">
      <w:pPr>
        <w:pStyle w:val="xbcentar"/>
        <w:rPr>
          <w:rFonts w:ascii="Arial" w:hAnsi="Arial" w:cs="Arial"/>
          <w:sz w:val="20"/>
          <w:szCs w:val="20"/>
        </w:rPr>
      </w:pPr>
      <w:r w:rsidRPr="00A34DD4">
        <w:rPr>
          <w:rFonts w:ascii="Arial" w:hAnsi="Arial" w:cs="Arial"/>
          <w:sz w:val="20"/>
          <w:szCs w:val="20"/>
        </w:rPr>
        <w:t>GLAVA I I  -   NOGA </w:t>
      </w:r>
    </w:p>
    <w:p w:rsidR="00A34DD4" w:rsidRPr="00A34DD4" w:rsidRDefault="00A34DD4" w:rsidP="00A34DD4">
      <w:pPr>
        <w:pStyle w:val="xbcentar"/>
        <w:rPr>
          <w:rFonts w:ascii="Arial" w:hAnsi="Arial" w:cs="Arial"/>
          <w:sz w:val="20"/>
          <w:szCs w:val="20"/>
        </w:rPr>
      </w:pPr>
      <w:r w:rsidRPr="00A34DD4">
        <w:rPr>
          <w:rFonts w:ascii="Arial" w:hAnsi="Arial" w:cs="Arial"/>
          <w:sz w:val="20"/>
          <w:szCs w:val="20"/>
        </w:rPr>
        <w:t>A. Stopalo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Ograni~ena pokretljivost i uko~enost  (kontraktura i ankiloza)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80. Ograni~ena pokretljivost prstiju ..........................ispod 20%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81. Procent kod ankiloze svih prstiju u lo{em polo`aju koji ometa hod utvr|uje se kao kod amputacije prsta.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Amputacija i eksartikulacija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82. Amputacija palca bez metatarzalne kosti ..............ispod 20%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83. Amputacija palca sa metatarzalnom kosti ......................20%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84. Amputacija dva ili tri prsta, sa metatarzalnim kostima ....30%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85. Amputacija svih prstiju na jednoj nozi bez metatarzalne kosti, prema stanju o`iljka ....................................20 do 30%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86. Ako su u pitanju amputacije iz ta~. 83.,  84.  i 85.  ove liste na objema nogama, procent se pove}ava za 10 ili 20. </w:t>
      </w:r>
    </w:p>
    <w:p w:rsidR="00A34DD4" w:rsidRPr="00A34DD4" w:rsidRDefault="00A34DD4" w:rsidP="00A34DD4">
      <w:pPr>
        <w:pStyle w:val="xbcentar"/>
        <w:rPr>
          <w:rFonts w:ascii="Arial" w:hAnsi="Arial" w:cs="Arial"/>
          <w:sz w:val="20"/>
          <w:szCs w:val="20"/>
        </w:rPr>
      </w:pPr>
      <w:r w:rsidRPr="00A34DD4">
        <w:rPr>
          <w:rFonts w:ascii="Arial" w:hAnsi="Arial" w:cs="Arial"/>
          <w:sz w:val="20"/>
          <w:szCs w:val="20"/>
        </w:rPr>
        <w:t>B. Dono`je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Prijelom   (fraktura)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87. Prijelom jedne ili vi{e metatarzalnih kostiju, samo ako ima za posljedicu deformaciju stopala i prstiju i ote`ava hod ..........................................................................20 do 30%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Amputacija i eksartikulacija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88. Amputacija stopala po Lisfranck-u  (exarticulatio tarsometatarsea ), prema stanju o`iljka: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a) jedne noge   30 do 40%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b) obje noge 50 do 70% </w:t>
      </w:r>
    </w:p>
    <w:p w:rsidR="00A34DD4" w:rsidRPr="00A34DD4" w:rsidRDefault="00A34DD4" w:rsidP="00A34DD4">
      <w:pPr>
        <w:pStyle w:val="xbcentar"/>
        <w:rPr>
          <w:rFonts w:ascii="Arial" w:hAnsi="Arial" w:cs="Arial"/>
          <w:sz w:val="20"/>
          <w:szCs w:val="20"/>
        </w:rPr>
      </w:pPr>
      <w:r w:rsidRPr="00A34DD4">
        <w:rPr>
          <w:rFonts w:ascii="Arial" w:hAnsi="Arial" w:cs="Arial"/>
          <w:sz w:val="20"/>
          <w:szCs w:val="20"/>
        </w:rPr>
        <w:t>C. No`je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Prijelom  (fraktura)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89. Prijelomi jedne ili vi{e tarzalnih kostiju, sa deformacijom stopala ................................................................20 do 40%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Amputacija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90. Amputacija po Chopart-u  (exarticulatio tarsitransversa), prema stanju o`iljka: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lastRenderedPageBreak/>
        <w:t>a) na jednoj nozi 40 do 50%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b) na objema nogama 60 do 80% </w:t>
      </w:r>
    </w:p>
    <w:p w:rsidR="00A34DD4" w:rsidRPr="00A34DD4" w:rsidRDefault="00A34DD4" w:rsidP="00A34DD4">
      <w:pPr>
        <w:pStyle w:val="xbcentar"/>
        <w:rPr>
          <w:rFonts w:ascii="Arial" w:hAnsi="Arial" w:cs="Arial"/>
          <w:sz w:val="20"/>
          <w:szCs w:val="20"/>
        </w:rPr>
      </w:pPr>
      <w:r w:rsidRPr="00A34DD4">
        <w:rPr>
          <w:rFonts w:ascii="Arial" w:hAnsi="Arial" w:cs="Arial"/>
          <w:sz w:val="20"/>
          <w:szCs w:val="20"/>
        </w:rPr>
        <w:t>^. Sko~ni zglob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Ograni~ena pokretljivost  (kontraktura)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91. Kontraktura stopala u ekvinusu, prema stepenu ....20 do 30%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 Ako su promjene obostrane procent se pove}ava za 20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92. Kontraktura stopala u kalkaneus polo`aju: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a) na jednoj nozi 30%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b) na objema nogama 50%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Uko~enost  (ankiloza)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93. Ankiloza sko~nog zgloba: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a) pod pravim uglom 20%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b) u nepovoljnom polo`aju pod bilo kojim drugim uglom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  30 do 60%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c) obostrano 50 do 70%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Amputacija i eksartikulacija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94. Amputacija u sko~nom zglobu po Pirogovu: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a) na jednoj nozi 60%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b) na obje noge, prema o{te}enju hoda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  80 do 100% - II grupa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95. Eksartikulacija u sko~nom zglobu: </w:t>
      </w:r>
    </w:p>
    <w:p w:rsidR="00A34DD4" w:rsidRPr="00A34DD4" w:rsidRDefault="00A34DD4" w:rsidP="00A34DD4">
      <w:pPr>
        <w:pStyle w:val="NormalWeb"/>
        <w:rPr>
          <w:rFonts w:ascii="Arial" w:hAnsi="Arial" w:cs="Arial"/>
          <w:sz w:val="20"/>
          <w:szCs w:val="20"/>
        </w:rPr>
      </w:pPr>
      <w:r w:rsidRPr="00A34DD4">
        <w:rPr>
          <w:rFonts w:ascii="Arial" w:hAnsi="Arial" w:cs="Arial"/>
          <w:sz w:val="20"/>
          <w:szCs w:val="20"/>
        </w:rPr>
        <w:t>a) na jednoj nozi 60% </w:t>
      </w:r>
    </w:p>
    <w:p w:rsidR="00A34DD4" w:rsidRPr="00A34DD4" w:rsidRDefault="00A34DD4" w:rsidP="00A34DD4">
      <w:pPr>
        <w:pStyle w:val="NormalWeb"/>
        <w:rPr>
          <w:rFonts w:ascii="Arial" w:hAnsi="Arial" w:cs="Arial"/>
          <w:sz w:val="20"/>
          <w:szCs w:val="20"/>
        </w:rPr>
      </w:pPr>
      <w:r w:rsidRPr="00A34DD4">
        <w:rPr>
          <w:rFonts w:ascii="Arial" w:hAnsi="Arial" w:cs="Arial"/>
          <w:sz w:val="20"/>
          <w:szCs w:val="20"/>
        </w:rPr>
        <w:t>b) na objema nogama, prema o{te}enju hoda   80 do 100% - II grupa </w:t>
      </w:r>
    </w:p>
    <w:p w:rsidR="00A34DD4" w:rsidRPr="00A34DD4" w:rsidRDefault="00A34DD4" w:rsidP="00A34DD4">
      <w:pPr>
        <w:pStyle w:val="xbcentar"/>
        <w:rPr>
          <w:rFonts w:ascii="Arial" w:hAnsi="Arial" w:cs="Arial"/>
          <w:sz w:val="20"/>
          <w:szCs w:val="20"/>
        </w:rPr>
      </w:pPr>
      <w:r w:rsidRPr="00A34DD4">
        <w:rPr>
          <w:rFonts w:ascii="Arial" w:hAnsi="Arial" w:cs="Arial"/>
          <w:sz w:val="20"/>
          <w:szCs w:val="20"/>
        </w:rPr>
        <w:t>]. Potkoljenica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Prijelom  (fraktura)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96. Dobro srasli prijelomi potkoljenice bez atrofije mi{i}a, </w:t>
      </w:r>
    </w:p>
    <w:p w:rsidR="00A34DD4" w:rsidRPr="00A34DD4" w:rsidRDefault="00A34DD4" w:rsidP="00A34DD4">
      <w:pPr>
        <w:pStyle w:val="NormalWeb"/>
        <w:rPr>
          <w:rFonts w:ascii="Arial" w:hAnsi="Arial" w:cs="Arial"/>
          <w:sz w:val="20"/>
          <w:szCs w:val="20"/>
        </w:rPr>
      </w:pPr>
      <w:r w:rsidRPr="00A34DD4">
        <w:rPr>
          <w:rFonts w:ascii="Arial" w:hAnsi="Arial" w:cs="Arial"/>
          <w:sz w:val="20"/>
          <w:szCs w:val="20"/>
        </w:rPr>
        <w:t>sa sa~uvanom pokretljivo{}u susjednih zglobova: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a) bez skra}enja ispod 20%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lastRenderedPageBreak/>
        <w:t>b) sa skra}enjem do 3 cm 20%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c) sa skra}enjem preko 3 cm 30%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97. Lo{e srasli prijelomi potkoljenice: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a) sa skra}enjem do 3 cm 30%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b) sa skra}enjem preko 3 cm, a prema stepenu skra}enja    30 do 40%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98. Lo{e srasli prijelomi potkoljenice, sa deformacijom, sa devijacijom stopala, velikim dubokim o`iljcima, atrofijom mi{i}a, stalnim otokom, prema  stepenu gubitka funkcije hoda ili o{te}enje funkcije susjednih zglobova ..................40 do 50%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99. Ako su promjene iz ta~. 96. do 98. obostrane,  procent se pove}ava se za  20 ili 30%.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La`ni zglob  (pseudoartroza)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100. La`ni zglob potkoljenice, prema te`ini slu~aja: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na jednoj nozi 50 do 60%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na objema nogama  70 do 100% - II grupa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Amputacija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101. Amputacija u potkoljenici: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jedne noge  70%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na obje noge  100% - II grupa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102. Amputacija obje potkoljenice, sa kratkim ili zgr~enim patrljcima nepodesnim za proteze, ili sa ograni~enim pokretima u koljenu .........................................100% - I grupa </w:t>
      </w:r>
    </w:p>
    <w:p w:rsidR="00A34DD4" w:rsidRPr="00A34DD4" w:rsidRDefault="00A34DD4" w:rsidP="00A34DD4">
      <w:pPr>
        <w:pStyle w:val="xbcentar"/>
        <w:rPr>
          <w:rFonts w:ascii="Arial" w:hAnsi="Arial" w:cs="Arial"/>
          <w:sz w:val="20"/>
          <w:szCs w:val="20"/>
        </w:rPr>
      </w:pPr>
      <w:r w:rsidRPr="00A34DD4">
        <w:rPr>
          <w:rFonts w:ascii="Arial" w:hAnsi="Arial" w:cs="Arial"/>
          <w:sz w:val="20"/>
          <w:szCs w:val="20"/>
        </w:rPr>
        <w:t>D. ^a{ica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La`ni zglob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103. La`ni zglob ~a{ice ili patelektomija, prema stepenu o{te}enja funkcije zgloba: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jedne noge 20 do 30%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obje noge  40 do 50% </w:t>
      </w:r>
    </w:p>
    <w:p w:rsidR="00A34DD4" w:rsidRPr="00A34DD4" w:rsidRDefault="00A34DD4" w:rsidP="00A34DD4">
      <w:pPr>
        <w:pStyle w:val="xbcentar"/>
        <w:rPr>
          <w:rFonts w:ascii="Arial" w:hAnsi="Arial" w:cs="Arial"/>
          <w:sz w:val="20"/>
          <w:szCs w:val="20"/>
        </w:rPr>
      </w:pPr>
      <w:r w:rsidRPr="00A34DD4">
        <w:rPr>
          <w:rFonts w:ascii="Arial" w:hAnsi="Arial" w:cs="Arial"/>
          <w:sz w:val="20"/>
          <w:szCs w:val="20"/>
        </w:rPr>
        <w:t>\. Koljeno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Ograni~ena pokretljivost  (kontraktura)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104. Kontraktura koljena desmogenog ili artorogenog porijekla, sa mogu}no{}u ekstenzije, prema stepenu mogu}e ekstenzije: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od 150</w:t>
      </w:r>
      <w:r w:rsidRPr="00A34DD4">
        <w:rPr>
          <w:rFonts w:ascii="Arial" w:hAnsi="Arial" w:cs="Arial"/>
          <w:color w:val="1F1A17"/>
          <w:sz w:val="20"/>
          <w:szCs w:val="20"/>
        </w:rPr>
        <w:t>do 170</w:t>
      </w:r>
      <w:r w:rsidRPr="00A34DD4">
        <w:rPr>
          <w:rFonts w:ascii="Arial" w:hAnsi="Arial" w:cs="Arial"/>
          <w:color w:val="1F1A17"/>
          <w:sz w:val="20"/>
          <w:szCs w:val="20"/>
        </w:rPr>
        <w:t></w:t>
      </w:r>
      <w:r w:rsidRPr="00A34DD4">
        <w:rPr>
          <w:rStyle w:val="apple-converted-space"/>
          <w:rFonts w:ascii="Arial" w:hAnsi="Arial" w:cs="Arial"/>
          <w:color w:val="1F1A17"/>
          <w:sz w:val="20"/>
          <w:szCs w:val="20"/>
        </w:rPr>
        <w:t> </w:t>
      </w:r>
      <w:r w:rsidRPr="00A34DD4">
        <w:rPr>
          <w:rFonts w:ascii="Arial" w:hAnsi="Arial" w:cs="Arial"/>
          <w:color w:val="1F1A17"/>
          <w:sz w:val="20"/>
          <w:szCs w:val="20"/>
        </w:rPr>
        <w:t> 20 do 40%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ispod 150</w:t>
      </w:r>
      <w:r w:rsidRPr="00A34DD4">
        <w:rPr>
          <w:rFonts w:ascii="Arial" w:hAnsi="Arial" w:cs="Arial"/>
          <w:color w:val="1F1A17"/>
          <w:sz w:val="20"/>
          <w:szCs w:val="20"/>
        </w:rPr>
        <w:t> 50 do 60%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lastRenderedPageBreak/>
        <w:t> Za obostranu kontrakturu koljena procent se pove}ava za 20 ili 30.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105. Artroplastika i vje{ta~ki koljeni zglob ..............40 do 60%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 Za obostranu artroplastiku i vje{ta~ki zglob procent se pove}ava  za 20 ili 30.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Potpuna uko~enost  (ankiloza)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106. Ankiloza koljena u povoljnom polo`aju, opru`enom ili skoro opru`enom: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jedne noge  40%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obje noge 70%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107. Ankiloza koljena u lo{em polo`aju  ( u fleksiji od 150</w:t>
      </w:r>
      <w:r w:rsidRPr="00A34DD4">
        <w:rPr>
          <w:rFonts w:ascii="Arial" w:hAnsi="Arial" w:cs="Arial"/>
          <w:color w:val="1F1A17"/>
          <w:sz w:val="20"/>
          <w:szCs w:val="20"/>
        </w:rPr>
        <w:t></w:t>
      </w:r>
      <w:r w:rsidRPr="00A34DD4">
        <w:rPr>
          <w:rStyle w:val="apple-converted-space"/>
          <w:rFonts w:ascii="Arial" w:hAnsi="Arial" w:cs="Arial"/>
          <w:color w:val="1F1A17"/>
          <w:sz w:val="20"/>
          <w:szCs w:val="20"/>
        </w:rPr>
        <w:t> </w:t>
      </w:r>
      <w:r w:rsidRPr="00A34DD4">
        <w:rPr>
          <w:rFonts w:ascii="Arial" w:hAnsi="Arial" w:cs="Arial"/>
          <w:color w:val="1F1A17"/>
          <w:sz w:val="20"/>
          <w:szCs w:val="20"/>
        </w:rPr>
        <w:t>do potpune fleksije ) zavisno od ugla: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jedne noge 50 do 60%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obje noge 70 do 100% - II grupa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Labav zglob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108. Labav zglob koljena, prema stepenu o{te}enja funkcije .........................................................................20 do 40% </w:t>
      </w:r>
    </w:p>
    <w:p w:rsidR="00A34DD4" w:rsidRPr="00A34DD4" w:rsidRDefault="00A34DD4" w:rsidP="00A34DD4">
      <w:pPr>
        <w:pStyle w:val="xbcentar"/>
        <w:rPr>
          <w:rFonts w:ascii="Arial" w:hAnsi="Arial" w:cs="Arial"/>
          <w:sz w:val="20"/>
          <w:szCs w:val="20"/>
        </w:rPr>
      </w:pPr>
      <w:r w:rsidRPr="00A34DD4">
        <w:rPr>
          <w:rFonts w:ascii="Arial" w:hAnsi="Arial" w:cs="Arial"/>
          <w:sz w:val="20"/>
          <w:szCs w:val="20"/>
        </w:rPr>
        <w:t>D@. Butnja~a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Prijelom   (fraktura)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109. Prijelom butne kosti, sa skra}enjem do 3 cm bez atrofije mi{i}a i kontrakture zglobova ....................................20%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110. Prijelom butne kosti, sa skra}enjem preko 3 do 6 cm ..........................................................................20 do 40%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 Ako pored skra}enja postoji deformacija ili kontraktura u susjednim zglobovima, procent se pove}ava za 10 ili 20. </w:t>
      </w:r>
    </w:p>
    <w:p w:rsidR="00A34DD4" w:rsidRPr="00A34DD4" w:rsidRDefault="00A34DD4" w:rsidP="00A34DD4">
      <w:pPr>
        <w:pStyle w:val="NormalWeb"/>
        <w:ind w:firstLine="367"/>
        <w:jc w:val="both"/>
        <w:rPr>
          <w:rFonts w:ascii="Arial" w:hAnsi="Arial" w:cs="Arial"/>
          <w:color w:val="1F1A17"/>
          <w:sz w:val="20"/>
          <w:szCs w:val="20"/>
        </w:rPr>
      </w:pPr>
      <w:r w:rsidRPr="00A34DD4">
        <w:rPr>
          <w:rFonts w:ascii="Arial" w:hAnsi="Arial" w:cs="Arial"/>
          <w:color w:val="1F1A17"/>
          <w:sz w:val="20"/>
          <w:szCs w:val="20"/>
        </w:rPr>
        <w:t>111. Prijelom butne kosti sa skra}enjem preko 6 cm ....50 do 60%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 Ako pored skra}enja postoji deformacija ili kontraktura u susjednim zglobovima, procent se pove}ava za 10 ili 20.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112. Lo{e srastao prijelom vrata butne kosti, prema stepenu o{te}enja funkc. ...............................................40 do 60%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 Ako su o{te}ena oba susjedna zgloba, procent se  pove}ava za 20.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La`ni zglob  (pseudoartroza)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113. La`ni zglob butne kosti ......................................60 do 70%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 Ako su promjene obostrane procent se pove}ava za 20.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114. La`ni zglob vrata butne kosti ..............................60 do 80%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lastRenderedPageBreak/>
        <w:t> Ako su promjene obostrane procent se pove}ava za 20.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Amputacija i eksartikulacija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115. Eksartikulacija u koljenu: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a) jedne noge 80%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b) obje noge  100% - I grupa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116. Amputacija u nivou butine: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a) jedne noge  90% </w:t>
      </w:r>
    </w:p>
    <w:p w:rsidR="00A34DD4" w:rsidRPr="00A34DD4" w:rsidRDefault="00A34DD4" w:rsidP="00A34DD4">
      <w:pPr>
        <w:pStyle w:val="uvucia"/>
        <w:rPr>
          <w:rFonts w:ascii="Arial" w:hAnsi="Arial" w:cs="Arial"/>
          <w:sz w:val="20"/>
          <w:szCs w:val="20"/>
        </w:rPr>
      </w:pPr>
      <w:r w:rsidRPr="00A34DD4">
        <w:rPr>
          <w:rFonts w:ascii="Arial" w:hAnsi="Arial" w:cs="Arial"/>
          <w:sz w:val="20"/>
          <w:szCs w:val="20"/>
        </w:rPr>
        <w:t>b) obje noge  100% - I grupa </w:t>
      </w:r>
    </w:p>
    <w:p w:rsidR="00A34DD4" w:rsidRPr="00A34DD4" w:rsidRDefault="00A34DD4" w:rsidP="00A34DD4">
      <w:pPr>
        <w:pStyle w:val="xbcentar"/>
        <w:rPr>
          <w:rFonts w:ascii="Arial" w:hAnsi="Arial" w:cs="Arial"/>
          <w:sz w:val="20"/>
          <w:szCs w:val="20"/>
        </w:rPr>
      </w:pPr>
      <w:r w:rsidRPr="00A34DD4">
        <w:rPr>
          <w:rFonts w:ascii="Arial" w:hAnsi="Arial" w:cs="Arial"/>
          <w:sz w:val="20"/>
          <w:szCs w:val="20"/>
        </w:rPr>
        <w:t>E. Kuk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Kontraktura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117. Ograni~ena pokretljivost u zglobu kuka ............. 20 do 40%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 Ako su promjene obostrane, procent se pove}ava za 20 ili 30.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118. Ograni~ena pokretljivost kuka, noga u fleksiji, prema stepenu fleksije ili noga u abdukciji, unutarnjoj ili vanjskoj rotaciji ili drugom nepovoljnom polo`aju ...........40 do 60%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 Ako su promjene obostrane, procent se pove}ava za 20 ili 30.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119. Vje{ta~ki zglob kuka ..........................................40 do 60%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Uko~enost  (Ankiloza)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120. Ankiloza kuka: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u povoljnom polo`aju 50%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u nepovoljnom polo`aju 60 do 70%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c) oba kuka u ma kom polo`aju 100% - I grupa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Eksartikulacija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121. Eksartikulacija u kuku: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jedne noge  100% - II grupa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obje noge 100% - I grupa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Kombinovana amputacija  (ruka i noga)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122. Amputacija jedne ruke i jedne noge ili potpuna neupotrebljivost jedne ruke i jedne noge .................100% - I grupa </w:t>
      </w:r>
    </w:p>
    <w:p w:rsidR="00A34DD4" w:rsidRPr="00A34DD4" w:rsidRDefault="00A34DD4" w:rsidP="00A34DD4">
      <w:pPr>
        <w:pStyle w:val="xbcentar"/>
        <w:rPr>
          <w:rFonts w:ascii="Arial" w:hAnsi="Arial" w:cs="Arial"/>
          <w:sz w:val="20"/>
          <w:szCs w:val="20"/>
        </w:rPr>
      </w:pPr>
      <w:r w:rsidRPr="00A34DD4">
        <w:rPr>
          <w:rFonts w:ascii="Arial" w:hAnsi="Arial" w:cs="Arial"/>
          <w:sz w:val="20"/>
          <w:szCs w:val="20"/>
        </w:rPr>
        <w:t>F. @ivci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lastRenderedPageBreak/>
        <w:t>123. Paraliza cijelog lumbosakralnog pleksusa ...................90% </w:t>
      </w:r>
    </w:p>
    <w:p w:rsidR="00A34DD4" w:rsidRPr="00A34DD4" w:rsidRDefault="00A34DD4" w:rsidP="00A34DD4">
      <w:pPr>
        <w:pStyle w:val="NormalWeb"/>
        <w:ind w:firstLine="367"/>
        <w:rPr>
          <w:rFonts w:ascii="Arial" w:hAnsi="Arial" w:cs="Arial"/>
          <w:color w:val="1F1A17"/>
          <w:sz w:val="20"/>
          <w:szCs w:val="20"/>
        </w:rPr>
      </w:pPr>
      <w:r w:rsidRPr="00A34DD4">
        <w:rPr>
          <w:rFonts w:ascii="Arial" w:hAnsi="Arial" w:cs="Arial"/>
          <w:color w:val="1F1A17"/>
          <w:sz w:val="20"/>
          <w:szCs w:val="20"/>
        </w:rPr>
        <w:t>124. Obostrana paraliza lumbosakralnog pleksusa ...................................................................100% - I grupa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125. Paraliza ishijadi~nog `ivca .........................................60%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126. Pareza ishijadi~nog `ivca .................................20 do 50%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127. Paraliza n. peroneus-a ............................................... 40%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128. Pareza n. peroneusa-a ........................................20 do 30%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129. Paraliza n. tibialis-a ....................................................50%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130. Pareza n. tibiali-a .......................................................30%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131. Paraliza n. femoralis-a ................................................50%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132. Pareza n. femoralis-a .................................................30%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133. Ako su paralize, odnosno pareze iz ta~. 125. do 132. ove liste obostrane, procent se pove}ava za 20 do 30.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 Za o{te}enje perifernih `ivaca donjih ekstremiteta  (ta~. 125. do 132.) ocjena procenta vojnog invaliditeta se vr{i na osnovu nalaza neurologa ili fizijatra i elektromiografskog nalaza koji }e omogu}iti ocjenu stepena funkcionalnog o{te}enja ili ispada. </w:t>
      </w:r>
    </w:p>
    <w:p w:rsidR="00A34DD4" w:rsidRPr="00A34DD4" w:rsidRDefault="00A34DD4" w:rsidP="00A34DD4">
      <w:pPr>
        <w:pStyle w:val="xbcentar"/>
        <w:rPr>
          <w:rFonts w:ascii="Arial" w:hAnsi="Arial" w:cs="Arial"/>
          <w:sz w:val="20"/>
          <w:szCs w:val="20"/>
        </w:rPr>
      </w:pPr>
      <w:r w:rsidRPr="00A34DD4">
        <w:rPr>
          <w:rFonts w:ascii="Arial" w:hAnsi="Arial" w:cs="Arial"/>
          <w:sz w:val="20"/>
          <w:szCs w:val="20"/>
        </w:rPr>
        <w:t>G. Krvni sudovi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134. Aneurizme manjih arterija {ake ili stopala, jedne arterije podlaktice ili potkoljenice i dr. ako ne izazivaju ve}e funkcionalne smetnje ...........................................................20%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135. Aneurizme obje arterije {ake ili stopala ...............30 do 40%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136. Aneurizme obje arterije podlaktice ili potkoljenice .........................................................................30 do 50%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137. Aneurizme art. femoralis ili art. popliteae ...........40 do 60%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138. Aneurizme art. axilaris ili art. brachialis ..............50 do 70%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139. Aneurizme art. carotis: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eksterne  50%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interne  70 do 80%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140. Aneurizme va`nih i te`e pristupa~nih arterija za hirur{ku intervenciju, kao art ili aca,  femoralis iznad ra~ve, axilaris, subclaciae, ocjenjuju se prema te`ini slu~aja .......50 do 80% </w:t>
      </w:r>
    </w:p>
    <w:p w:rsidR="00A34DD4" w:rsidRPr="00A34DD4" w:rsidRDefault="00A34DD4" w:rsidP="00A34DD4">
      <w:pPr>
        <w:pStyle w:val="NormalWeb"/>
        <w:ind w:firstLine="367"/>
        <w:rPr>
          <w:rFonts w:ascii="Arial" w:hAnsi="Arial" w:cs="Arial"/>
          <w:color w:val="1F1A17"/>
          <w:sz w:val="20"/>
          <w:szCs w:val="20"/>
        </w:rPr>
      </w:pPr>
      <w:r w:rsidRPr="00A34DD4">
        <w:rPr>
          <w:rFonts w:ascii="Arial" w:hAnsi="Arial" w:cs="Arial"/>
          <w:color w:val="1F1A17"/>
          <w:sz w:val="20"/>
          <w:szCs w:val="20"/>
        </w:rPr>
        <w:t>141. Pro{irenje vena na nozi, ve}eg stepena (varices) .........................................................................20 do 30% </w:t>
      </w:r>
    </w:p>
    <w:p w:rsidR="00A34DD4" w:rsidRPr="00A34DD4" w:rsidRDefault="00A34DD4" w:rsidP="00A34DD4">
      <w:pPr>
        <w:pStyle w:val="NormalWeb"/>
        <w:ind w:firstLine="367"/>
        <w:rPr>
          <w:rFonts w:ascii="Arial" w:hAnsi="Arial" w:cs="Arial"/>
          <w:color w:val="1F1A17"/>
          <w:sz w:val="20"/>
          <w:szCs w:val="20"/>
        </w:rPr>
      </w:pPr>
      <w:r w:rsidRPr="00A34DD4">
        <w:rPr>
          <w:rFonts w:ascii="Arial" w:hAnsi="Arial" w:cs="Arial"/>
          <w:color w:val="1F1A17"/>
          <w:sz w:val="20"/>
          <w:szCs w:val="20"/>
        </w:rPr>
        <w:lastRenderedPageBreak/>
        <w:t>142. Pro{irenje vena na nozi sa grizlicama i edemom ........................................................................30 do 50% </w:t>
      </w:r>
    </w:p>
    <w:p w:rsidR="00A34DD4" w:rsidRPr="00A34DD4" w:rsidRDefault="00A34DD4" w:rsidP="00A34DD4">
      <w:pPr>
        <w:pStyle w:val="NormalWeb"/>
        <w:ind w:firstLine="367"/>
        <w:rPr>
          <w:rFonts w:ascii="Arial" w:hAnsi="Arial" w:cs="Arial"/>
          <w:color w:val="1F1A17"/>
          <w:sz w:val="20"/>
          <w:szCs w:val="20"/>
        </w:rPr>
      </w:pPr>
      <w:r w:rsidRPr="00A34DD4">
        <w:rPr>
          <w:rFonts w:ascii="Arial" w:hAnsi="Arial" w:cs="Arial"/>
          <w:color w:val="1F1A17"/>
          <w:sz w:val="20"/>
          <w:szCs w:val="20"/>
        </w:rPr>
        <w:t>143. Elefantijaza kao posljedica limfnog zastoja noge .........................................................................30 do 50%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144. Tromboflebitis sa elefantijazom kao posljedicom ranjavanja ili kao komplikacija u postoperacijskom toku: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na jednoj nozi  30 do 50%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na objema nogama  40 do 70%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145. Ako su promjene iz ta~. 141. do 143. obostrane, procent vojnog invalditeta, zavisno od stepena o{te}enja, pove}ava se za 10 ili 20. </w:t>
      </w:r>
    </w:p>
    <w:p w:rsidR="00A34DD4" w:rsidRPr="00A34DD4" w:rsidRDefault="00A34DD4" w:rsidP="00A34DD4">
      <w:pPr>
        <w:pStyle w:val="xbcentar"/>
        <w:rPr>
          <w:rFonts w:ascii="Arial" w:hAnsi="Arial" w:cs="Arial"/>
          <w:sz w:val="20"/>
          <w:szCs w:val="20"/>
        </w:rPr>
      </w:pPr>
      <w:r w:rsidRPr="00A34DD4">
        <w:rPr>
          <w:rFonts w:ascii="Arial" w:hAnsi="Arial" w:cs="Arial"/>
          <w:sz w:val="20"/>
          <w:szCs w:val="20"/>
        </w:rPr>
        <w:t>GLAVA III  -  GLAVA </w:t>
      </w:r>
    </w:p>
    <w:p w:rsidR="00A34DD4" w:rsidRPr="00A34DD4" w:rsidRDefault="00A34DD4" w:rsidP="00A34DD4">
      <w:pPr>
        <w:pStyle w:val="xbcentar"/>
        <w:rPr>
          <w:rFonts w:ascii="Arial" w:hAnsi="Arial" w:cs="Arial"/>
          <w:sz w:val="20"/>
          <w:szCs w:val="20"/>
        </w:rPr>
      </w:pPr>
      <w:r w:rsidRPr="00A34DD4">
        <w:rPr>
          <w:rFonts w:ascii="Arial" w:hAnsi="Arial" w:cs="Arial"/>
          <w:sz w:val="20"/>
          <w:szCs w:val="20"/>
        </w:rPr>
        <w:t>A. Lobanja i mozak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146. Skalpirana ko`a na glavi, ve}ih razmjera ............20 do 40%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147. Fraktura lobanje, bez ko{tanih defekata i bez nervnih poreme}aja ispod ...........................................................20%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148. Fraktura lobanje, sa defektom kosti ili impresijom, bez nervnih poreme}aja, zavisno od veli~ine i lokalizacije defekta, odnosno impresije .............................................20 do 30%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149. Povreda lobanje, sa ili bez frakture, ali sa pojavama traumatske encefalopatije, prema te`ini: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lahke pseudoneurasteni~ne  pojave  20 do 30%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izra`ene pseudoneurasteni~ne pojave 40 do 60%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c) te{ke pseudoneurasteni~ne pojave 70 do 90%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 Traumatska encefalopatija priznaje se samo ako postoje objektivni znaci i pozitivni laboratorijski nalazi. Subjektivni sindrom ne cijeni se kao posttraumatska encefalopatija.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 Za ocjenjivanje procenta vojnog invaliditeta po ovoj ta~ki neophodno je uraditi: fundus, EEG, psihi~ko testiranje i kompjutersku tomografiju mozga.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150. Klini~ki utvr|ena epilepsija nastala usljed povrede ili bolesti: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kad su napadi rijetki  20 do 30%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kad su napadi ~esti, 1 do 3 puta mjese~no  40 do 60%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c) kad su napadi vrlo ~esti, 1 do 3 puta nedjeljno     60 do 80%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 kad su napadi veoma ~esti, jednom ili vi{e puta dnevno    80 do 100% - I grupa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 ako uz epilepti~ne napade, bez obzira na njihovu u~estalost, postoje trajne psihi~ke promjene koje te{ko kompromituju socijalno pona{anje bilo zbog poreme}aja u inteligenciji, bilo zbog karakternih poreme}aja, procent se pove}ava za 40 do 60, a u najte`im slu~ajevima iznosi    100% - I grupa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lastRenderedPageBreak/>
        <w:t> Procent vojnog invaliditeta po ovoj ta~ki mo`e se utvr|ivati nakon obavezno provedene bolni~ke opservacije na neurolo{kom odjeljenju sa utvr|enim svim elementima bitnim za ocjenu procenta invaliditeta  (uzrok, u~estalost napada i stepen psihi~kih promjena ).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 Ako su ovi uvjeti ispunjeni ocjena se mo`e dati i u toku lije~enja. </w:t>
      </w:r>
    </w:p>
    <w:p w:rsidR="00A34DD4" w:rsidRPr="00A34DD4" w:rsidRDefault="00A34DD4" w:rsidP="00A34DD4">
      <w:pPr>
        <w:pStyle w:val="xbcentar"/>
        <w:rPr>
          <w:rFonts w:ascii="Arial" w:hAnsi="Arial" w:cs="Arial"/>
          <w:sz w:val="20"/>
          <w:szCs w:val="20"/>
        </w:rPr>
      </w:pPr>
      <w:r w:rsidRPr="00A34DD4">
        <w:rPr>
          <w:rFonts w:ascii="Arial" w:hAnsi="Arial" w:cs="Arial"/>
          <w:sz w:val="20"/>
          <w:szCs w:val="20"/>
        </w:rPr>
        <w:t>B. Vilica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151. Prijelom gornje vilice, sa deformacijom, prema stepenu ..........................................................................20 do 50%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152. Lo{e srastao prijelom donje vilice, sa poreme}enom artikulacijom preostalih zuba,  prema te`ini ..............20 do 30%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153. Prijelom donje vilice, sa ograni~enjem otvaranja usta izme|u: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30 i 20 mm 20 do 30%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20 i 10 mm  40 do 50%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c) maksimalno otvaranje ispod 10 mm, pa do potpunog sastavljanja zuba gornje i donje vilice 50 do 80%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154. Pseudoartroza donje vilice, privremeno ............. 30 do 50%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155. Pseudoartroze donje vilice, sa ve}im defektom ko{tanog masiva zajedno sa zubima,  tako da ote`ava ili potpuno onemogu}uje protezu  ili `vakanje, prema te`ini .......60 do 80% </w:t>
      </w:r>
    </w:p>
    <w:p w:rsidR="00A34DD4" w:rsidRPr="00A34DD4" w:rsidRDefault="00A34DD4" w:rsidP="00A34DD4">
      <w:pPr>
        <w:pStyle w:val="xbcentar"/>
        <w:rPr>
          <w:rFonts w:ascii="Arial" w:hAnsi="Arial" w:cs="Arial"/>
          <w:sz w:val="20"/>
          <w:szCs w:val="20"/>
        </w:rPr>
      </w:pPr>
      <w:r w:rsidRPr="00A34DD4">
        <w:rPr>
          <w:rFonts w:ascii="Arial" w:hAnsi="Arial" w:cs="Arial"/>
          <w:sz w:val="20"/>
          <w:szCs w:val="20"/>
        </w:rPr>
        <w:t>C. O~i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156. Gubitak jednog oka, potpun gubitak vida jednog oka ili veoma veliko smanjenje vida (o{trina vida manja od 0,05) ...................................................................................50%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 Ako je vid na jednom oku izgubljen a na drugom smanjen, procent od 50% pove}ava se za 10% za svakih 0,20 smanjenja vida. Za smanjenje vida na drugom oku za 0,40 od 50 na 70% itd. Na isti na~in ocjenjuje se i umanjenje vida na oba oka    (npr. VOD ravno 0,80 VOS ravno 0,60). Ukupan procent iznosi 30% za  smanjenje vida za 0,20 na desnom oku i smanjenje vida za 0,40 na lijevom oku. Smanjenje vida ocjenjuje se pomo}u korekcije.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157. Sljepilo, odnosno gubitak vida na oba oka ....100% - I grupa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 Pod potpunim gubitkom vida jednog oka podrazumijeva se o{trina vida ispod 0,05.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158. Bitemporalna hemianopsija, kvadrentne binazalne i gornje horizontalne hemianopsije ........................................30%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159. Ve}i trajni defekti u vidnom polju na oba oka, pod kojima treba podrazumijevati apsolutno parcentralne skotome ~iji je najmanji promjer ve}i od 30</w:t>
      </w:r>
      <w:r w:rsidRPr="00A34DD4">
        <w:rPr>
          <w:rFonts w:ascii="Arial" w:hAnsi="Arial" w:cs="Arial"/>
          <w:color w:val="1F1A17"/>
          <w:sz w:val="20"/>
          <w:szCs w:val="20"/>
        </w:rPr>
        <w:t></w:t>
      </w:r>
      <w:r w:rsidRPr="00A34DD4">
        <w:rPr>
          <w:rStyle w:val="apple-converted-space"/>
          <w:rFonts w:ascii="Arial" w:hAnsi="Arial" w:cs="Arial"/>
          <w:color w:val="1F1A17"/>
          <w:sz w:val="20"/>
          <w:szCs w:val="20"/>
        </w:rPr>
        <w:t> </w:t>
      </w:r>
      <w:r w:rsidRPr="00A34DD4">
        <w:rPr>
          <w:rFonts w:ascii="Arial" w:hAnsi="Arial" w:cs="Arial"/>
          <w:color w:val="1F1A17"/>
          <w:sz w:val="20"/>
          <w:szCs w:val="20"/>
        </w:rPr>
        <w:t>...................................30%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160. Ptoza jednostrana ocjenjuje se prema o{trini vida i vidnom polju ................................................................20 do 30%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161. Lagofalmus na oba oka ocjenjuje se prema stepenu o{te}enja vida ........................................................30 do 60%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162. Stalno su`enje kao posljedica povrede suznog kanala: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lastRenderedPageBreak/>
        <w:t>a) na jednom oku  20%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na oba oka 30 do 40% </w:t>
      </w:r>
    </w:p>
    <w:p w:rsidR="00A34DD4" w:rsidRPr="00A34DD4" w:rsidRDefault="00A34DD4" w:rsidP="00A34DD4">
      <w:pPr>
        <w:pStyle w:val="xbcentar"/>
        <w:rPr>
          <w:rFonts w:ascii="Arial" w:hAnsi="Arial" w:cs="Arial"/>
          <w:sz w:val="20"/>
          <w:szCs w:val="20"/>
        </w:rPr>
      </w:pPr>
      <w:r w:rsidRPr="00A34DD4">
        <w:rPr>
          <w:rFonts w:ascii="Arial" w:hAnsi="Arial" w:cs="Arial"/>
          <w:sz w:val="20"/>
          <w:szCs w:val="20"/>
        </w:rPr>
        <w:t>^. Nos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163. Gubitak nosa  (potpun) ............................................... 60%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164. Djelimi~an gubitak nosa, prema stepenu o{te}enja funkcije i nagr|enosti ....................................................20 do 50% </w:t>
      </w:r>
    </w:p>
    <w:p w:rsidR="00A34DD4" w:rsidRPr="00A34DD4" w:rsidRDefault="00A34DD4" w:rsidP="00A34DD4">
      <w:pPr>
        <w:pStyle w:val="xbcentar"/>
        <w:rPr>
          <w:rFonts w:ascii="Arial" w:hAnsi="Arial" w:cs="Arial"/>
          <w:sz w:val="20"/>
          <w:szCs w:val="20"/>
        </w:rPr>
      </w:pPr>
      <w:r w:rsidRPr="00A34DD4">
        <w:rPr>
          <w:rFonts w:ascii="Arial" w:hAnsi="Arial" w:cs="Arial"/>
          <w:sz w:val="20"/>
          <w:szCs w:val="20"/>
        </w:rPr>
        <w:t>]. Usta i zubi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165. O`iljak na ustima koji se ne mo`e operacijom popraviti, a ometa govor, ishranu, ne zadr`ava pljuva~ku itd. prema te`ini ...............................................................30 do 60%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 Ako se mo`e operacijom popraviti,  procent se odre|uje privremeno.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166. Povrede nepca i jezika koje ote`avaju gutanje i govor: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u manjoj mjeri 30 do 40%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u znatnoj mjeri  50 do 80%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167. Potpun gubitak ili potpuna paraliza jezika ....................90%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168. Djelimi~na paraliza jezika i nepca, sa ote`anim govorom i gutanjem ...........................................................40 do 60%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169. Gubitak skoro svih zuba: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sa mogu}om protezom 30%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proteza nije mogu}a  50%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170. Stalna pljuva~na fistula neoperabilna ..........................20%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171. Kserostomija  (atrofija obje pljuva~ne `lijezde) ..20 do 40% </w:t>
      </w:r>
    </w:p>
    <w:p w:rsidR="00A34DD4" w:rsidRPr="00A34DD4" w:rsidRDefault="00A34DD4" w:rsidP="00A34DD4">
      <w:pPr>
        <w:pStyle w:val="xbcentar"/>
        <w:rPr>
          <w:rFonts w:ascii="Arial" w:hAnsi="Arial" w:cs="Arial"/>
          <w:sz w:val="20"/>
          <w:szCs w:val="20"/>
        </w:rPr>
      </w:pPr>
      <w:r w:rsidRPr="00A34DD4">
        <w:rPr>
          <w:rFonts w:ascii="Arial" w:hAnsi="Arial" w:cs="Arial"/>
          <w:sz w:val="20"/>
          <w:szCs w:val="20"/>
        </w:rPr>
        <w:t>D. U{i i sluh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172. Potpun gubitak sluha na oba uha ..................................70%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173. Obostrano te{ko o{te}enje sluha preko 90% po Fowler-u ...................................................................................60%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174. Obostrana te{ka nagluhost: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ukupni gubitak sluha preko 70 a do 90% po Fowler-u ................................................................................. 40%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ukupan gubitak sluha 60 do 70% po Fowler-u ...........30%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c) ukupan gubitak sluha 50 do 60% po Fowler-u ...........20%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lastRenderedPageBreak/>
        <w:t> Ocjenjivanje vojnog invaliditeta vr{i se na osnovu otolo{kog i audiometrijskog nalaza.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175. Gubitak u{ne {koljke: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jednog uha  30%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oba uha 50% </w:t>
      </w:r>
    </w:p>
    <w:p w:rsidR="00A34DD4" w:rsidRPr="00A34DD4" w:rsidRDefault="00A34DD4" w:rsidP="00A34DD4">
      <w:pPr>
        <w:pStyle w:val="xbcentar"/>
        <w:rPr>
          <w:rFonts w:ascii="Arial" w:hAnsi="Arial" w:cs="Arial"/>
          <w:sz w:val="20"/>
          <w:szCs w:val="20"/>
        </w:rPr>
      </w:pPr>
      <w:r w:rsidRPr="00A34DD4">
        <w:rPr>
          <w:rFonts w:ascii="Arial" w:hAnsi="Arial" w:cs="Arial"/>
          <w:sz w:val="20"/>
          <w:szCs w:val="20"/>
        </w:rPr>
        <w:t>\. Nagr|enost  (unaka`enje)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176. Nagr|enost se ocjenjuje prema te`ini nagr|enosti glave i vrata izuzev u  slu~aju iz ta~ke 164. Liste, uzimaju}i u obzir  spol  i godine `ivota invalida,  i to: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nagr|enost 20 do 30%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unaka`enje, kao te`i oblik nagr|enosti  40 do 60% </w:t>
      </w:r>
    </w:p>
    <w:p w:rsidR="00A34DD4" w:rsidRPr="00A34DD4" w:rsidRDefault="00A34DD4" w:rsidP="00A34DD4">
      <w:pPr>
        <w:pStyle w:val="uvucilijevo"/>
        <w:rPr>
          <w:rFonts w:ascii="Arial" w:hAnsi="Arial" w:cs="Arial"/>
          <w:sz w:val="20"/>
          <w:szCs w:val="20"/>
        </w:rPr>
      </w:pPr>
      <w:r w:rsidRPr="00A34DD4">
        <w:rPr>
          <w:rFonts w:ascii="Arial" w:hAnsi="Arial" w:cs="Arial"/>
          <w:sz w:val="20"/>
          <w:szCs w:val="20"/>
        </w:rPr>
        <w:t> Kod vojnih invalida - `ena vr{i se ocjenjivanje nagr|enosti  ( unaka`enje ) i drugih izlo`enih dijelova tijela  ( ruke i noge )  ukoliko nije izvr{eno ocjenjivanje po ~lanu 5. ovog pravilnika. </w:t>
      </w:r>
    </w:p>
    <w:p w:rsidR="00A34DD4" w:rsidRPr="00A34DD4" w:rsidRDefault="00A34DD4" w:rsidP="00A34DD4">
      <w:pPr>
        <w:pStyle w:val="xbcentar"/>
        <w:rPr>
          <w:rFonts w:ascii="Arial" w:hAnsi="Arial" w:cs="Arial"/>
          <w:sz w:val="20"/>
          <w:szCs w:val="20"/>
        </w:rPr>
      </w:pPr>
      <w:r w:rsidRPr="00A34DD4">
        <w:rPr>
          <w:rFonts w:ascii="Arial" w:hAnsi="Arial" w:cs="Arial"/>
          <w:sz w:val="20"/>
          <w:szCs w:val="20"/>
        </w:rPr>
        <w:t>D@. Mo`dani `ivci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177. O{te}enje  (anosmija)  n. olfaktorius-a, obostrano ........20%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178. Paraliza abducens-a ili trohlearis-a ..............................30%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179. Paraliza okulomotorius-a ............................................40%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180. Pareza okulomotorius-a .....................................20 do 30%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181. Paraliza sva tri `ivca pokreta~a oka: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na jednom oku  50%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na oba oka  60 do 80%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182. Pareza sva tri `ivca pokreta~a oka .......................30 do 40%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183. Potpuna paraliza, sa obostranom kompletnom ptozom kapaka .......................................................100% - II grupa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184. Potpuna atrofija vidnog `ivca: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jednog oka 50%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oba oka  100% - I grupa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 Nepotpune atrofije vidnog `ivca ocjenjuju se prema stepenu o{te}enja vida.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185. Paraliza nerva lica: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s jedne strane 50%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obostrana  70%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lastRenderedPageBreak/>
        <w:t>186. Pareza nerva lica .........................................................30%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187. Pareza nerva lica kad se oko zatvara: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jednog oka   ispod 20%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oba oka  20%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188. Izolovano nekompenzovano o{te}enje vestibularnog aparata: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jednog uha 20 do 60%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oba uha  30 do 80%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 Procent vojnog invaliditeta odre|uje se privremeno za dvije godine, poslije ~ega se ponovo ocjenjuje uz obaveznu elektrospazmografiju i nalaz neurologa.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189. O{te}enje n. trigeminus-a: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n. oftalmikus-a - senzitivne grane, ako postoje komplikacije u vidu  neuroparaliti~kog keratitisa i sekundarnog o{te}enja vida, prema  stepenu o{te}enja vida    30 do 40%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pri potpunom gubitku vida  50%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c) o{te}enje motornog dijela trigeminusa, sa trofijom muskulature za `vakanje  30 do 40%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190. Klini~ki utvr|ena neuralgija n. trigemini: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u te`im slu~ajevima 30 do 40%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u te`im slu~ajevima sa svakodnevnim napadima   50 do 70%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c) u najte`im slu~ajevima poslije neuspijelih poku{aja lije~enja hirur{kim putem  60 do 100% - I grupa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191. Oduzetost bulbarnih `ivaca ................................30 do 80%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192. Najte`i slu~ajevi bulbarne paralize ..........do 100% - I grupa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193. Hemipareza: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lak{eg stepena  30 do 50%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te{kog stepena  60 do 70%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194. Hemiplegija .....................................80 do 100% - I grupa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 Dodatak za njegu i pomo} od  drugog lica odre|uje se samo za svje`e hemiplegije  privremeno za  jednu godinu, a trajno ako je u pitanju kontraktura noge u fleksiji te je hod i pored pomagala nemogu}.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195. Talami~ni sindromi: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lak{eg stepena  30 do 50%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srednjeg stepena  60 do 80%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lastRenderedPageBreak/>
        <w:t>c) te{kog stepena  90 do 100% - II grupa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 Ocjenjivanje vojnog invaliditeta vr{i se uz obaveznu hospitalizaciju u neuropsihijatrijskoj   zdravstvenoj organizaciji.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196. Organski traumatski psihosindrom, prema te`ini psihi~kih poreme}aja: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izra`eni poreme}aji  50  do 60%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te{ki poreme}aji  70 do 100% - I grupa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 Ocjenjivanje vojnog invaliditeta vr{i se na osnovu dokaza o neposrednoj vezi izme|u povrede mozga i psihi~kih poreme}aja. Procent vojnog invaliditeta odre|uje se na osnovu detaljnog ispitivanja psihi~ke funkcije (stanje intelektualnih funkcija, pam}enje, pa`nja, afektivne promjene itd. )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197. Afazije, bez drugih poreme}aja: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motorne  20 do 40%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mje{ovite ili senzorne  30 do 60%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198. Te{ka afazija sa izra`enim psihi~kim poreme}ajima ..........................................................60 do 100% - II grupa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199. Multipna skleroza: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srednje te{ki slu~ajevi 70%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te{ki slu~ajevi  80 do 90%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c) najte`i slu~ajevi  100% - II ili I grupa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200. Parkinsonizam, ako se njegov po~etak mo`e pouzdano dovesti u vezu sa encefalitisom, egzogenom intoksikacijom ili te`om povredom mozga: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lak{eg stepena  20 do  30%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srednjeg stepena   40 do 60%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c) te`eg stepena  70 do 100% - II grupa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 najte`eg stepena  100% - I grupa </w:t>
      </w:r>
    </w:p>
    <w:p w:rsidR="00A34DD4" w:rsidRPr="00A34DD4" w:rsidRDefault="00A34DD4" w:rsidP="00A34DD4">
      <w:pPr>
        <w:pStyle w:val="xbcentar"/>
        <w:rPr>
          <w:rFonts w:ascii="Arial" w:hAnsi="Arial" w:cs="Arial"/>
          <w:sz w:val="20"/>
          <w:szCs w:val="20"/>
        </w:rPr>
      </w:pPr>
      <w:r w:rsidRPr="00A34DD4">
        <w:rPr>
          <w:rFonts w:ascii="Arial" w:hAnsi="Arial" w:cs="Arial"/>
          <w:sz w:val="20"/>
          <w:szCs w:val="20"/>
        </w:rPr>
        <w:t>GLAVA  IV  -  KI^MA I KI^MENA MO@DINA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201. Hernija intervertebralnog diska, ako se ispoljila neposredno poslije verifikovane traume i sprovedenog stacionarnog lije~enja i ako postoje trajna o{te}enja korjenova lumbosakralnog  ili cervikobranhijalnog pleksusa: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lak{eg oblika, sa lak{im o{te}enjem motoliteta i senzibiliteta  20 do 30%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te{kog oblika  40 do 50%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c) te{kog oblika, sa izra`enim o{te}enjem motoliteta, atrofijama i trofi~nim pojavama iz odre|ene radikularne zone ili segmenta ki~mene mo`dine  60 do 100% - II grupa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lastRenderedPageBreak/>
        <w:t>202. Spondilartroza i spondilartrit, ako postoje promjene utvr|ene rendgenskim pregledom: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bez poreme}aja funkcije ki~menog stupa  ispod 20%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sa o{te}enjem funkcije ki~menog stuba i neurolo{kim ispadima  20 do 50%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c) sa te{kim o{te}enjem funkcije ki~menog stupa    60 do 100% - II grupa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203. Svje`e frakture ki~menih pr{ljenova, bez nervnih poreme}aja, prve dvije godine privremeno ................40 do 60%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204. Konsolidovane frakture ki~menih pr{ljenova, bez nervnih poreme}aja, poslije dvije godine trajno: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sa manjim deformacijama  20 do 30%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sa ve}im deformacijama  40 do 50%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205. Konsolidovane frakture ki~me sa parapareti~nim pojavama, za prve dvije godine privremeno, a poslije trajno: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lak{eg stepena 40 do 70%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srednjeg stepena  60 do 70%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c) te`eg stepena  (hod mogu} pomo}u pomagala)   80 do 100% - II grupa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206. Konsolidovane frakture ki~me sa flakcidnom paraplegijom ili spasti~nom paraplegijom u fleksiji - trajna nepokretnost i vezanost za postelju ....................................100% - I grupa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207. Konsolidovane frakture cervikalnog dijela ki~me sa lezijom cervikalne medule i pareti~kim pojavama na gornjim i donjim ekstremitetima: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lak{i oblici 40 do 50%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izra`eni oblici  60 do 70%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c) te`i oblici   80 do 100% - II grupa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 najte`i oblici  -  invalid nepokretan i ne mo`e  se slu`iti rukama  100% - I grupa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208. Cerebralni atakti~ki sindrom poslije traume  ( za prve dvije godine privremeno, a poslije trajno ):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lahki oblici 20 do 30%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umjereno izra`eni oblici 40 do 60%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c) te`i oblici  70 do 90%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 najte`i oblici  -  nemogu}nost kretanja usljed atakcija  100% - I grupa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209. Klini~ki utvr|en polineuriti~ki sindrom do stabilizacije se ocjenjuje  privremeno, a poslije trajno: </w:t>
      </w:r>
    </w:p>
    <w:p w:rsidR="00A34DD4" w:rsidRPr="00A34DD4" w:rsidRDefault="00A34DD4" w:rsidP="00A34DD4">
      <w:pPr>
        <w:pStyle w:val="NormalWeb"/>
        <w:ind w:firstLine="624"/>
        <w:jc w:val="both"/>
        <w:rPr>
          <w:rFonts w:ascii="Arial" w:hAnsi="Arial" w:cs="Arial"/>
          <w:color w:val="1F1A17"/>
          <w:sz w:val="20"/>
          <w:szCs w:val="20"/>
        </w:rPr>
      </w:pPr>
      <w:r w:rsidRPr="00A34DD4">
        <w:rPr>
          <w:rFonts w:ascii="Arial" w:hAnsi="Arial" w:cs="Arial"/>
          <w:color w:val="1F1A17"/>
          <w:sz w:val="20"/>
          <w:szCs w:val="20"/>
        </w:rPr>
        <w:t>a) lahki oblici, sa diskretnim o{te}enjem motoliteta    20 do 40%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srednje te{ki oblici, umjerena o{te}enja motoliteta    50 do 60%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lastRenderedPageBreak/>
        <w:t>c) te{ki oblici, sa izra`enim o{te}enjem motoliteta, senzibiliteta i trofike, hod mogu} pomo}u pomagala    70 do 100% - II grupa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 najte`i oblici, te{ka o{te}enja motoliteta sa atrofijama,  te{kim trofi~nim smetnjama i potpunom uzeto{}u ekstremiteta -   invalid nepokretan  100% - I grupa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 Ocjena procenta vojnog invaliditeta za stanje iz ta~. 205. do 209. se vr{i  na osnovu elektromiografskog nalaza i mi{ljenja neurologa i fizijatra, a po potrebi i bolni~ke obrade na neurolo{kom odjeljenju. </w:t>
      </w:r>
    </w:p>
    <w:p w:rsidR="00A34DD4" w:rsidRPr="00A34DD4" w:rsidRDefault="00A34DD4" w:rsidP="00A34DD4">
      <w:pPr>
        <w:pStyle w:val="xbcentar"/>
        <w:rPr>
          <w:rFonts w:ascii="Arial" w:hAnsi="Arial" w:cs="Arial"/>
          <w:sz w:val="20"/>
          <w:szCs w:val="20"/>
        </w:rPr>
      </w:pPr>
      <w:r w:rsidRPr="00A34DD4">
        <w:rPr>
          <w:rFonts w:ascii="Arial" w:hAnsi="Arial" w:cs="Arial"/>
          <w:sz w:val="20"/>
          <w:szCs w:val="20"/>
        </w:rPr>
        <w:t>GLAVA V  -  GRLO  ( LARYNX )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210. Su`enost grla, sa ote`anim disanjem poslije povrede, prema stepenu .............................................................20 do 40%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211. Su`enost grla usljed povrede grkljana ili du{nika,  sa ote`anim disanjem u velikoj mjeri  (disponoja i bez napora),   prema te`ini .......................................................50 do 80%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212. Potrebno stalno no{enje kanile .................................... 80%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213. Oduzetost grla: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jednostrana 20  do 40%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obostrana  50 do 70%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214. Tuberkuloza grla ocjenjuje se kao otvorena tuberkuloza plu}a .................................................50 do 100% - II grupa </w:t>
      </w:r>
    </w:p>
    <w:p w:rsidR="00A34DD4" w:rsidRPr="00A34DD4" w:rsidRDefault="00A34DD4" w:rsidP="00A34DD4">
      <w:pPr>
        <w:pStyle w:val="xbcentar"/>
        <w:rPr>
          <w:rFonts w:ascii="Arial" w:hAnsi="Arial" w:cs="Arial"/>
          <w:sz w:val="20"/>
          <w:szCs w:val="20"/>
        </w:rPr>
      </w:pPr>
      <w:r w:rsidRPr="00A34DD4">
        <w:rPr>
          <w:rFonts w:ascii="Arial" w:hAnsi="Arial" w:cs="Arial"/>
          <w:sz w:val="20"/>
          <w:szCs w:val="20"/>
        </w:rPr>
        <w:t>GLAVA  VI  -  @DRIJELO  ( PHARYNX )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215. Oduzetost `drijela, prema te`ini .........................20 do 50%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216. Su`enje jednjaka: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bez potrebe bu`iranja 20 do 40%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uz upotrebu stalnog bu`iranja  (kalibar su`enja, u~estalost bu`iranja, poreme}aj ishrane, op}e stanje)  50 do 70%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217. Jednjak sasvim zatvoren, ishrana kroz gastri~nu fistulu  (gastrostomija) prema te`ini, op}em stanju, uhranjenosti i inkontinenciji fistule .........................80 do 100% - II grupa </w:t>
      </w:r>
    </w:p>
    <w:p w:rsidR="00A34DD4" w:rsidRPr="00A34DD4" w:rsidRDefault="00A34DD4" w:rsidP="00A34DD4">
      <w:pPr>
        <w:pStyle w:val="xbcentar"/>
        <w:rPr>
          <w:rFonts w:ascii="Arial" w:hAnsi="Arial" w:cs="Arial"/>
          <w:sz w:val="20"/>
          <w:szCs w:val="20"/>
        </w:rPr>
      </w:pPr>
      <w:r w:rsidRPr="00A34DD4">
        <w:rPr>
          <w:rFonts w:ascii="Arial" w:hAnsi="Arial" w:cs="Arial"/>
          <w:sz w:val="20"/>
          <w:szCs w:val="20"/>
        </w:rPr>
        <w:t>GLAVA  VII  -  GRUDNI KO[  ( THORAX )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218. Prijelom grudne kosti .........................................ispod20%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219. Prijelom rebara konsolidovani, bez znatnije deformacije grudnog ko{a .....................................................ispod 20%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220. Prijelom rebara lo{e konsolidovan, sa ve}im deformacijama grudnog ko{a: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bez reperkusija izra`enih na srcu i plu}ima 20 do 40%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ako istovremeno postoji respiratorna ili sr~ana insuficijencija,  prema te`ini insuficijencije   50 do 100% - II grupa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lastRenderedPageBreak/>
        <w:t>221. Pleuropulmonalna fistula kao posljedica pyothorax-a ..........................................................................30 do 50%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222. Pleuropulmonalna skleroza kao posljedica ranjavanja, deformacije grudnog ko{a, iskrivljenosti ki~me sa umjerenom  respiratornom insuficijencijom, ali bez sr~ane insuficijencije ..................................................................20 do 40%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223.Obimna pleuropulmonalna skleroza, plu}na bronhiekstazija i  druge hroni~ne plu}ne suparacije, znatnije deformacije grudnog ko{a (fibrothorax), te`a iskrivljenost ki~menog stupa, sa razvijenom respiratornom insuficijencijom (disponeja, cijanoza) sr~anom insuficijencijom (cor pulmonale chronicum) ili amiloidozom, prema te`ini - ........50 do 100% - II grupa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 Za ocjenjivanje procenta vojnog invaliditeta po ovoj ta~ki neophodno je  izvr{iti testove ergospirometrije i analizu gasova u krvi.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224. Unaka`enost dojki ve}eg stepena .......................20 do 30%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225. Gubitak jedne dojke ....................................................30%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226. Gubitak obje dojke ..................................................... 50% </w:t>
      </w:r>
    </w:p>
    <w:p w:rsidR="00A34DD4" w:rsidRPr="00A34DD4" w:rsidRDefault="00A34DD4" w:rsidP="00A34DD4">
      <w:pPr>
        <w:pStyle w:val="xbcentar"/>
        <w:rPr>
          <w:rFonts w:ascii="Arial" w:hAnsi="Arial" w:cs="Arial"/>
          <w:sz w:val="20"/>
          <w:szCs w:val="20"/>
        </w:rPr>
      </w:pPr>
      <w:r w:rsidRPr="00A34DD4">
        <w:rPr>
          <w:rFonts w:ascii="Arial" w:hAnsi="Arial" w:cs="Arial"/>
          <w:sz w:val="20"/>
          <w:szCs w:val="20"/>
        </w:rPr>
        <w:t>GLAVA  VIII  -  KARLICA  (PELVIS)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227. Dobro konsolidovani prijelom karli~nih kostiju, bez o{te}enja funkcije ...................................................ispod 20% </w:t>
      </w:r>
    </w:p>
    <w:p w:rsidR="00A34DD4" w:rsidRPr="00A34DD4" w:rsidRDefault="00A34DD4" w:rsidP="00A34DD4">
      <w:pPr>
        <w:pStyle w:val="NormalWeb"/>
        <w:ind w:firstLine="367"/>
        <w:jc w:val="both"/>
        <w:rPr>
          <w:rFonts w:ascii="Arial" w:hAnsi="Arial" w:cs="Arial"/>
          <w:color w:val="1F1A17"/>
          <w:sz w:val="20"/>
          <w:szCs w:val="20"/>
        </w:rPr>
      </w:pPr>
      <w:r w:rsidRPr="00A34DD4">
        <w:rPr>
          <w:rFonts w:ascii="Arial" w:hAnsi="Arial" w:cs="Arial"/>
          <w:color w:val="1F1A17"/>
          <w:sz w:val="20"/>
          <w:szCs w:val="20"/>
        </w:rPr>
        <w:t>228. Konsolidovani prijelom karli~nih kostiju, kao i dislokacija simfize, sa lak{im i srednje te{kim tegobama pri hodu, bez komplikacija na ostalim organima karli~ne duplje ..........................................................................20 do 40%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229. Konsolidovani prijelom karli~nih kostiju, sa istovremenom povredom  susjednih organa - procent se odre|uje za najvi{e o{te}eni organ  i pove}ava se od 10 do 30 prema te`ini svih povreda. </w:t>
      </w:r>
    </w:p>
    <w:p w:rsidR="00A34DD4" w:rsidRPr="00A34DD4" w:rsidRDefault="00A34DD4" w:rsidP="00A34DD4">
      <w:pPr>
        <w:pStyle w:val="xbcentar"/>
        <w:rPr>
          <w:rFonts w:ascii="Arial" w:hAnsi="Arial" w:cs="Arial"/>
          <w:sz w:val="20"/>
          <w:szCs w:val="20"/>
        </w:rPr>
      </w:pPr>
      <w:r w:rsidRPr="00A34DD4">
        <w:rPr>
          <w:rFonts w:ascii="Arial" w:hAnsi="Arial" w:cs="Arial"/>
          <w:sz w:val="20"/>
          <w:szCs w:val="20"/>
        </w:rPr>
        <w:t>GLAVA  IX  -  NEUROZE I PSIHOZE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230. Klini~ki utvr|eni neurotski poreme}aji: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lak{i  ispod20%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te{ki  (akciozno depresivne, fobi~no opsesivne i fiksirne  konverzivne neuroze)  20 do 60%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 Procent vojnog invaliditeta se odre|uje privremeno do pet godina, a poslije trajno.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231. Klini~ki utvr|ene psihoze: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endogene ({izofrenija, mani~no-depresivna psihoza)    60 do 100% - II grupa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egzogene (psihogena psihoza, reaktivna depresija, reaktivna konfuzna delirantna stanja kao poku{aji samoubistvo)  60 do 100% - II grupa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 Procent vojnog invaliditeta se odre|uje privremeno do pet godina, a poslije trajno.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232. Neuroze i psihoze koje su se prvi put ispoljile pod okolnostima iz ~lana  3. zakona, a za koje je utvr|eno da se ne mogu vi{e otkloniti ili ubla`iti psihoterapijskim i drugim postupcima, niti poslije drugog stru~nog lije~enja, uzimaju se u obzir kao osnov za utvr|ivanje procenta vojnog invaliditeta kao  bolesti na ~ije su nastajanje napori pod tim okolnostima znatno uticali.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lastRenderedPageBreak/>
        <w:t> Pri utvr|ivanju procenta vojnog invaliditeta, pored te`ine bolesti uzimaju se u obzir trajanje i vrsta tegoba kojima je invalid bio izlo`en.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 Za neuroze i psihoze ~ije se prve pojave nisu ispoljile u okolnostima navedenim u ovoj ta~ki ili najkasnije u roku od {est mjeseci od dana prestanka tih okolnosti (~lan 3.,  stav 1., 2., 3. i 4. Zakona), odnosno u roku od 30 dana po otpu{tanju iz Oru`anih snaga (~lan 3., stav 5. Zakona) ne utvr|uje se vojni invaliditet.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233. Za psihopatiju se utvr|uje vojni invaliditet smo u slu~aju neurotske i psihi~ke dekompenzacije  (ta~. 230. i 231.)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234. Psihi~ki poreme}aji vezani uz ratnu traumu (ako se utvrdi da prije rata nije bolovao od psihi~kih poreme}aja):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lak{i posttraumatski stresni poreme}aji trajno    manje 20%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kompleksni posttraumatski stresni poreme}aji (PTSP) privremeno do 3 godine, a nakon toga trajno 20 do 40%  20 do 40%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c) posttraumatski stresni poreme}aji s komorbiditetom privremeno do 3 godine, a nakon toga  trajno    40 do 50%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 trajna promjena li~nosti uzrokovana ratnom traumom  60%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 Dijagnoza PTSP se obavezno postavlja u skladu sa multimetodijskim pristupom. Dijagnoza PTSP se obavezno postavlja na osnovi dvaju mi{ljenja psihijatara ~iji se nalaz zasniva na klini~kom struktuiranom pregledu u skladu s MKB10, odnosno DSM4 i priloga ~iji se nalaz zasniva na najmanje jednom instrumentu za dijagnosticiranje PTSP-a, te na primjeni MMPI-2. </w:t>
      </w:r>
    </w:p>
    <w:p w:rsidR="00A34DD4" w:rsidRPr="00A34DD4" w:rsidRDefault="00A34DD4" w:rsidP="00A34DD4">
      <w:pPr>
        <w:pStyle w:val="xbcentar"/>
        <w:rPr>
          <w:rFonts w:ascii="Arial" w:hAnsi="Arial" w:cs="Arial"/>
          <w:sz w:val="20"/>
          <w:szCs w:val="20"/>
        </w:rPr>
      </w:pPr>
      <w:r w:rsidRPr="00A34DD4">
        <w:rPr>
          <w:rFonts w:ascii="Arial" w:hAnsi="Arial" w:cs="Arial"/>
          <w:sz w:val="20"/>
          <w:szCs w:val="20"/>
        </w:rPr>
        <w:t>GLAVA  X  -  TUBERKULOZA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A. Tuberkuloza plu}a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235. Potpuno izlije~ena ili kalcificirana `ari{ta u hilusu ili plu}ima, manjeg obima, manje priraslice pleure .........ispod 20%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236. Inaktivna (o`iljna) plu}na tuberkuloza srednjeg i ve}eg obima: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bez respiratorne i kardiovaskularne  insuficijencije    20 do 30%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sa obliterisanim pleuralnim sinusima prema stepenu o{te}enja respiratorne funkcije  30 do 50%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237. Aktivna jednostrana plu}na tuberkuloza, ili plu}ne maramice sa izlivom,  pulmonalne ili pleuralne fistule sa empiemom ................................................................60 do 80%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238. Obostrana ili ekstenzivna jednostrana aktivna  (otvorena ili zatvorena) tuberkuloza plu}a, progresivna ali jo{ uvijek pristupa~na lije~enju i razne pulmonalne i pleuralne fistule sa empiemom i op}om tjelesnom slabo{}u ve}eg stepena ........................................................80 do 100% - II grupa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239. Progresivna ra{irena aktivna obostrana plu}na tuberkuloza sa razvijenom kaheksijom  i drugim te{kim komplikacijama  (respiratorna kardiovaskularna i sli~na insuficijencija, amiloidoza itd.) ...............................................100% - I grupa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240. Stanje poslije operacijskih intervencija na grudnom ko{u zbog tuberkuloze  plu}a cijeni se zavisno od vremena proteklog od operacijskog zahvata,  vrste i veli~ine istog, kao i od funkcionalnog o{te}enja preostalih dijelova: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lastRenderedPageBreak/>
        <w:t>a) ekscizija tuberkuloma i kazeoznih ognji{ta, resekcija 1-2 segmenta,  gornja torakoplastika do 4 rebra    40 do 60%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lobektomija, torakoplastika 5 do 7 rebara, davernostomija  50 do 70%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c) pulmektomije, torakoplastika 8 ili vi{e rebara     60 do 80%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 U prvoj godini poslije operacije procent se pove}ava za 20, zavisno od kardiorespiratorne funkcije, uz obaveznu kontrolu na komisiji najkasnije  {est mjeseci po operacijskom zahvatu.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B. Tuberkuloza kostiju i zglobova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241. Kod aktivne tuberkuloze kostiju i zglobova za vrijeme evolucije, i to kod lokalizacije na ki~mi, sakrolija~nom zglobu, kuku i koljenu: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ako invalid nije potpuno imobilan    60 do 100% - II grupa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ako je imobilan  100% - I grupa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242. Kod tuberkuloze ostalih kostiju i zglobova koji nisu navedeni u ta~ki 239. procent vojnog  invaliditeta utvr|uje se prema va`nosti organa i aktivnosti procesa.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243. Po izlije~enom procesu tuberkuloze kostiju i zglobova posljedice takvog oboljenja ocjenju se kao kod traume odgovaraju}ih organa, s tim {to se procent vojnog invaliditeta pove}ava za 10 do 30, a zavisno od prirode oboljenja, kvaliteta izlje~enja i potrebe preventivne imobilizacije.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C. Tuberkuloza ostalih organa </w:t>
      </w:r>
    </w:p>
    <w:p w:rsidR="00A34DD4" w:rsidRPr="00A34DD4" w:rsidRDefault="00A34DD4" w:rsidP="00A34DD4">
      <w:pPr>
        <w:pStyle w:val="NormalWeb"/>
        <w:rPr>
          <w:rFonts w:ascii="Arial" w:hAnsi="Arial" w:cs="Arial"/>
          <w:sz w:val="20"/>
          <w:szCs w:val="20"/>
        </w:rPr>
      </w:pPr>
      <w:r w:rsidRPr="00A34DD4">
        <w:rPr>
          <w:rFonts w:ascii="Arial" w:hAnsi="Arial" w:cs="Arial"/>
          <w:sz w:val="20"/>
          <w:szCs w:val="20"/>
        </w:rPr>
        <w:t>244. Kod tuberkuloze ostalih organa procent vojnog invaliditeta utvr|uje se kao kod drugih oboljenja odgovaraju}eg organa, uzimaju}i u obzir tuberkuloznu prirodu procesa i op}e  zdravstveno stanje.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 Zajedni~ke odredbe o tuberkulozi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 Pri utvr|ivanju procenta vojnog invaliditeta kod tuberkuloze ne primijenjuje se, po pravilu, princip pogor{anja predvi|en u ~lanu 11. Zakona, nego se smatra da je bolest nastala pod okolnostima iz ~lana 3. Zakona. Ako se utvrdi da je tuberkulozno oboljenje organa postojalo i prije po~etka tih okolnosti, da nije bilo potpuno izlije~eno ili da je povla~ilo invaliditet za vi{e od 20% prema ovoj listi, utvr|uje se procent vojnog invaliditeta samo za nastalo pogor{anje. Smatra se da je oboljenje postojalo prije, a u okolnostima iz ~lana 3. Zakona je samo pogor{ano, ako je aktivan proces utvr|en prije isteka {est sedmica od dana nastupanja okolnosti iz odredaba tog ~lana, odnosno ako je utvr|eno stanje medicinski o~evidno starijeg datuma (stanje poslije  hirur{ko - resekcionih ili kolapsnih metoda, stari fibrozni procesi, o`iljci od fistula i ankiloze kod ko{tane tuberkuloze itd.).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 Pri utvr|ivanju procenta vojnog invaliditeta kod tuberkuloze nastale u vezi sa ranom ili povredom, smatra se da uzro~na veza izme|u njih i tuberkuloze postoji ako se utvrdi da postoji tuberkulozno oboljenje na povrije|enom organu, odnosno povrije|enom dijelu tijela, kao i da su prvi znaci bolesti nastali po isteku {est sedmica, a najkasnije po isteku {est mjeseci od dana ranjavanja ili povrede.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 Procent za tuberkulozu plu}a privremeno se utvr|uje do pet godina uz kontrolu svakih {est mjeseci, a poslije pet godina utvr|uje se trajni procent, a za tuberkulozu kostiju privremeni procent utvr|uje se do pet godina. </w:t>
      </w:r>
    </w:p>
    <w:p w:rsidR="00A34DD4" w:rsidRPr="00A34DD4" w:rsidRDefault="00A34DD4" w:rsidP="00A34DD4">
      <w:pPr>
        <w:pStyle w:val="xbcentar"/>
        <w:rPr>
          <w:rFonts w:ascii="Arial" w:hAnsi="Arial" w:cs="Arial"/>
          <w:sz w:val="20"/>
          <w:szCs w:val="20"/>
        </w:rPr>
      </w:pPr>
      <w:r w:rsidRPr="00A34DD4">
        <w:rPr>
          <w:rFonts w:ascii="Arial" w:hAnsi="Arial" w:cs="Arial"/>
          <w:sz w:val="20"/>
          <w:szCs w:val="20"/>
        </w:rPr>
        <w:t>GLAVA  XI  -  SR^ANA OBOLJENJA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A. Kompenzovana sr~ana oboljenja bez razvijenih znakova zastoja u plu}ima ili u velikom krvotoku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lastRenderedPageBreak/>
        <w:t>245. Prele`ana reumatska groznica, sa i bez znakova karditisa, ocjenjuje se privremeno na godinu dana ......................60%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 Poslije toga - ako nema znakova o{te}enja na srcu ........20%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246. Organska oboljenja sr~anih zalisaka zavisno od te`ine anatomskog o{te}enja zalistaka i  sr~anog mi{i}a i prema stepenu uve}anja srca: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bez znatnijeg uve}anja srca i bez pojave sr~ane dekompenzacije  30%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prema stepenu pove}anja srca i te`ine anatomskog o{te}enja sr~anih zalistaka bez znakova sub -  odnosno dekompenzacije srca  -  30 do 50%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247. O{te}enje sr~anog mi{i}a i perikarda  (koronarna i ostala)   ili te{ki poreme}aji ritma - prema te`ini ...............40 do 70%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 Veli~ina i te`ina o{te}enja sr~anih zalistaka, sr~anog mi{i}a i perikarda i stepen pove}anja srca dokazuju se i utvr|uju, osim klini~kog pregleda, obavezno rendgenolo{ki i elektrokardiografski, a po potrebi polimehanokardiografski, ehokardiografski, egometrijski, radioizotopima, katerizacijom srca i drugo.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B. Dekompenzovana sr~ana oboljenja sa znacima zastoja u plu}ima ili u velikom krvotoku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248. Po~etna sr~ana insuficijencija, sa umjereno razvijenim plu}nim zastojem ili umjerenim uve}anjem jetre, ali takva koja se dobro popravlja lije~enjem - ...........................60 do 80%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249. Potpuno razvijena sr~ana insuficijencija: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koja se nedovoljno popravlja lije~enjem i koja isklju~uje  svaki fizi~ki napor ...........................80 do 100% - II grupa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u najte`im slu~ajevima ..............................100% - I grupa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250. Ako se radi o postraumatskoj penetriraju}oj (ubod, metak i sl.) ili nepenetriraju}oj povredi  (udar u predjelu srca, sr~ani udar, gnje~enje i sl. ), srca sa povredom i o{te}enjem sr~anih zalisaka perikarda ili sr~anog mi{i}a,  kao i nakon izvr{ene operacije na srcu, procenti u ta~. 245. i 246. mogu se pove}ati za 10 do 30, a najvi{e do 100 - druga grupa.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C. Hirur{ki zahvati na srcu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251. Operacijska zamjena valvula: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zamjena jedne ili dvije valvule u sinusnom ritmu bez dekompenzacije srca 30 do 60%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zamjena jedne ili dvije valvule sa apsolutnom aritmijom komore uz povremenu dekompenzaciju  80%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c) zamjena sve tri valvule  100% - II grupa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 sa stalnom sr~anom dekompenzacijom    100% - I grupa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 Op}e odredbe za sr~ana oboljenja </w:t>
      </w:r>
    </w:p>
    <w:p w:rsidR="00A34DD4" w:rsidRPr="00A34DD4" w:rsidRDefault="00A34DD4" w:rsidP="00A34DD4">
      <w:pPr>
        <w:pStyle w:val="NormalWeb"/>
        <w:rPr>
          <w:rFonts w:ascii="Arial" w:hAnsi="Arial" w:cs="Arial"/>
          <w:sz w:val="20"/>
          <w:szCs w:val="20"/>
        </w:rPr>
      </w:pPr>
      <w:r w:rsidRPr="00A34DD4">
        <w:rPr>
          <w:rFonts w:ascii="Arial" w:hAnsi="Arial" w:cs="Arial"/>
          <w:sz w:val="20"/>
          <w:szCs w:val="20"/>
        </w:rPr>
        <w:t xml:space="preserve">Involutivne i stara~ke promjene kardiovaskularnog aparata ne uzimaju se u obzir pri utvr|ivanju procenta vojnog invaliditeta. Pri utvr|ivanju procenta vojnog invaliditeta za organska oboljenja sr~anih </w:t>
      </w:r>
      <w:r w:rsidRPr="00A34DD4">
        <w:rPr>
          <w:rFonts w:ascii="Arial" w:hAnsi="Arial" w:cs="Arial"/>
          <w:sz w:val="20"/>
          <w:szCs w:val="20"/>
        </w:rPr>
        <w:lastRenderedPageBreak/>
        <w:t>zalistaka i miokarda koja su nastala pod okolnostima iz ~lana 3. Zakona, ili najdalje u roku od tri mjeseca po zavr{etku rata, uzima se u obzir cjelokupno o{te}enje srca. </w:t>
      </w:r>
    </w:p>
    <w:p w:rsidR="00A34DD4" w:rsidRPr="00A34DD4" w:rsidRDefault="00A34DD4" w:rsidP="00A34DD4">
      <w:pPr>
        <w:pStyle w:val="xbcentar"/>
        <w:rPr>
          <w:rFonts w:ascii="Arial" w:hAnsi="Arial" w:cs="Arial"/>
          <w:sz w:val="20"/>
          <w:szCs w:val="20"/>
        </w:rPr>
      </w:pPr>
      <w:r w:rsidRPr="00A34DD4">
        <w:rPr>
          <w:rFonts w:ascii="Arial" w:hAnsi="Arial" w:cs="Arial"/>
          <w:sz w:val="20"/>
          <w:szCs w:val="20"/>
        </w:rPr>
        <w:t>GLAVA  XII -  TRBUH  (ABDOMEN)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252. Fistule na `elucu, usljed povrede, prema veli~ini fistule i reperkusija na op}e stanje, privremeno .......50 do 100%-II grupa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253. Smetnje u crijevnoj pasa`i kao posljedica povrede ili ulkusne bolesti,  bez stenoti~nih pojava .....................20 do 40%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254. Smetnje pra}ene stenoti~nim promjenama na pilorusu ili bilo kom dijelu digestivnog trakta, prema te`ini .............30 do 60%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255. Za akutne ulkusne bolesti, verificirane rendgenolo{ki i gastroskopski odre|uje se privremeno na jednu godinu ....60%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256. Postoperativne smetnje, kao i stanje poslije resekcije `eluca (po bilo kojoj metodi) ........................................30 do 60%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257. Te{ke pothranjenosti i postoperacijske, malapsorpcioni sindrom ...............................................................60 do 80%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258. Stalni anus praeternaturalis, prema kontinenciji ...............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             .......................................................... 80 do 100% - II grupa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259. Sterkoralne fistule uzane, defekcija normalna, op}e zdravstveno  stanje dobro, privremeno ......................20 do 40%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260. Fistule {iroke, visoko na tankom crijevu, sa te{kim  pojavama denutricije, privremeno ................70 do 100% - II grupa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261. Sterkoralne fistule {iroke, niske bez znatnijeg uticaja na op}e zdravstveno stanje, privremeno ..................40 do 70%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262. Fistule analne, prema te`ini ................................20 do 40%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263. Inkontinencija ili su`enje analnog sfinktera, prema te`ini slu~aja ..............................................40 do 100% - II grupa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264. Kila nastala na mjestu povrede, privremeno ........20 do 40%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 Netraumati~ne kile ne uzimaju se u obzir pri ocjenjivanju vojnog invaliditeta.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265. Eventracije poslije povrede, prema te`ini privremeno, ako se mogu operacijom otkloniti .............................30 do 60%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266. Povrede jetre - prema posljedicama ....................30 do 80%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267. Hroni~ni hepatitis - prema znacima o{te}enja funkcije jetre ..........................................................................30 do 60%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268. Za akutni hepatitis odre|uje se privremeno za dvije godine ...................................................................................60%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lastRenderedPageBreak/>
        <w:t> a poslije toga, ukoliko nema o{te}enja jetre ........ispod   20%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269. Ciroza jetre, kao posljedica preboljelog infektivnog hepatita, u konpenzovanom stanju ......................................60%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270. Ciroza jetre, sa znacima dekompenzacije ..........................</w:t>
      </w:r>
      <w:r w:rsidRPr="00A34DD4">
        <w:rPr>
          <w:rFonts w:ascii="Arial" w:hAnsi="Arial" w:cs="Arial"/>
          <w:sz w:val="20"/>
          <w:szCs w:val="20"/>
        </w:rPr>
        <w:br/>
        <w:t>.......................................................70 do 100% - II grupa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271. @u~ne fistule nastale poslije povrede `u~nih puteva (privremeno, ako su operabilne), prema te`ini ...............20 do 80%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272. Nedostatak slezene poslije traume (privremeno za dvije godine) .......................................................................30%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 Poslije dvije godine, ako nema znakova o{te}enja hematopojeza .............................................................ispod20% </w:t>
      </w:r>
    </w:p>
    <w:p w:rsidR="00A34DD4" w:rsidRPr="00A34DD4" w:rsidRDefault="00A34DD4" w:rsidP="00A34DD4">
      <w:pPr>
        <w:pStyle w:val="xbcentar"/>
        <w:rPr>
          <w:rFonts w:ascii="Arial" w:hAnsi="Arial" w:cs="Arial"/>
          <w:sz w:val="20"/>
          <w:szCs w:val="20"/>
        </w:rPr>
      </w:pPr>
      <w:r w:rsidRPr="00A34DD4">
        <w:rPr>
          <w:rFonts w:ascii="Arial" w:hAnsi="Arial" w:cs="Arial"/>
          <w:sz w:val="20"/>
          <w:szCs w:val="20"/>
        </w:rPr>
        <w:t>GLAVA  XIII  -  UROPOETI^NI ORGANI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273. Stanje poslije preboljelog akutnog difuznog glomerulonefritisa ocjenjuje se privremeno za jednu godinu ............60%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274. Jednostrani hroni~ni pielonefritis, prema te`ini ....20 do 40%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275. Obostrani hroni~ni pielonefritis  .........................40 do 70%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 Kod znatnih o{te}enja funkcije bubrega ocjenjivanje se vr{i kao kod nefrita.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276. Lak{i oblici hroni~nog nefrita  (umjerena albuminurija sa manjim promjenama u sedimentu bez drugih renalnih ili op}ih poreme}aja) .............................................20 do 30%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277. Srednje te{ki oblici nefrita ili nefroza: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sa obilnom albuminurijom, sa te{kim promjenama u sedimentu, umjerenim edemima, umjerenom hipertenzijom, hipostenurijom bez  azotne retencije, manjim promjenama na o~nom dnu 40 do 60%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sa lako pove}anom azotnom retencijom, hipertenzijom  i izra`enim promjenama na o~nom dnu  60 do 80%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278. Te{ki oblici nefrita (izostenurije), azotna retencija,   masivni i rezistentni edemi, te{ka hipertenzija sa uve}anjem srca, edem papile opti~kog `ivca ................80 do 100% - II grupa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279. Najte`i oblici zatajivanja funkcije bubrega koji zahtijeva trajnu hemodijalizu ili po izvr{enoj transplantaciji bubrega ....................................................................100% - I grupa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280. Nefrektomija: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ako je drugi bubreg zdrav  50%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ako postoji lak{e o{te}enje preostalog bubrega  60%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c) ako postoji srednje te{ko o{te}enje preostalog bubrega    70 do 80%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 ako postoji te{ko o{te}enje preostalog bubrega    90 do 100% - II grupa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 ako oboljenje zahtijeva trajnu hemodijalizu    100% - I grupa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lastRenderedPageBreak/>
        <w:t>281. Aktivna tuberkuloza bubrega: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jednog bubrega, privremeno  60 do 90%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oba bubrega, privremeno  80 do 100% - II grupa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c) u najte`im slu~ajevima  100% - I grupa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282. Cistit hroni~ni traumati~ni: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prema te`ini slu~aja  20 do 50%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u najte`im slu~ajevima, sa stalnom inkontencijom, skvr~enom be{ikom i polipozom  60 do 80%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283. Mokra}ne fistule uretera, be{ike ili uretre, kroz  koje stalno curi mokra}a, privremeno ..................................40 do 80%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284. Su`enje mokra}nog kanala, prolazno za bu`ije i daje se {iriti ..........................................................................20 do 40%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285.Te{ko prolazna su`enja  (filiformna)  sa ~estim retencijama,   prema te`ini slu~aja ...........................................50 do 80%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 Ako postoji komplikacija be{ike ili bubrega, procent se utvr|uje  prema procentu iz ta~ke u kojoj se predvi|a odgovaraju}a komplikacija. </w:t>
      </w:r>
    </w:p>
    <w:p w:rsidR="00A34DD4" w:rsidRPr="00A34DD4" w:rsidRDefault="00A34DD4" w:rsidP="00A34DD4">
      <w:pPr>
        <w:pStyle w:val="xbcentar"/>
        <w:rPr>
          <w:rFonts w:ascii="Arial" w:hAnsi="Arial" w:cs="Arial"/>
          <w:sz w:val="20"/>
          <w:szCs w:val="20"/>
        </w:rPr>
      </w:pPr>
      <w:r w:rsidRPr="00A34DD4">
        <w:rPr>
          <w:rFonts w:ascii="Arial" w:hAnsi="Arial" w:cs="Arial"/>
          <w:sz w:val="20"/>
          <w:szCs w:val="20"/>
        </w:rPr>
        <w:t>GLAVA  XIV  -  GENITALNI ORGANI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A. Mu{ki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286. Ablatio penis, totalis ...................................................80%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287. Ablatio penis totalis ako se komplikuje sa stenozom orificijuma ..........................................................100% - II grupa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288. Epididimitis hronica bilateralis sa izospermiom ...........20%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289. Ablatio testis obostrano: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bez sekundarnih distrofi~nih pojava 50%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sa sekundarnim distrofi~nim pojavama 70%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290. Ablatio penis et testicutarum (emasculatio totalis) ..........</w:t>
      </w:r>
      <w:r w:rsidRPr="00A34DD4">
        <w:rPr>
          <w:rFonts w:ascii="Arial" w:hAnsi="Arial" w:cs="Arial"/>
          <w:sz w:val="20"/>
          <w:szCs w:val="20"/>
        </w:rPr>
        <w:br/>
        <w:t>...................................................................100% - II grupa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291. Haematocoele, privremeno .........................................20%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292. Posttraumatska atrofija testisa .....................................30% </w:t>
      </w:r>
    </w:p>
    <w:p w:rsidR="00A34DD4" w:rsidRPr="00A34DD4" w:rsidRDefault="00A34DD4" w:rsidP="00A34DD4">
      <w:pPr>
        <w:pStyle w:val="xlbold"/>
        <w:rPr>
          <w:rFonts w:ascii="Arial" w:hAnsi="Arial" w:cs="Arial"/>
          <w:sz w:val="20"/>
          <w:szCs w:val="20"/>
        </w:rPr>
      </w:pPr>
      <w:r w:rsidRPr="00A34DD4">
        <w:rPr>
          <w:rFonts w:ascii="Arial" w:hAnsi="Arial" w:cs="Arial"/>
          <w:sz w:val="20"/>
          <w:szCs w:val="20"/>
        </w:rPr>
        <w:t>B. @enski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293. Gubitak jednog ovarija ...............................................20%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294. Gubitak oba ovarija .................................................... 80%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lastRenderedPageBreak/>
        <w:t>295. Gubitak uterusa ili jednog ovarija i uterusa ..................60%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296. Gubitak oba ovarija sa uterusom ............................... 80%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297. O{te}enje vulve i vagine, prema te`ini ............... 20 do 50% </w:t>
      </w:r>
    </w:p>
    <w:p w:rsidR="00A34DD4" w:rsidRPr="00A34DD4" w:rsidRDefault="00A34DD4" w:rsidP="00A34DD4">
      <w:pPr>
        <w:pStyle w:val="xbcentar"/>
        <w:rPr>
          <w:rFonts w:ascii="Arial" w:hAnsi="Arial" w:cs="Arial"/>
          <w:sz w:val="20"/>
          <w:szCs w:val="20"/>
        </w:rPr>
      </w:pPr>
      <w:r w:rsidRPr="00A34DD4">
        <w:rPr>
          <w:rFonts w:ascii="Arial" w:hAnsi="Arial" w:cs="Arial"/>
          <w:sz w:val="20"/>
          <w:szCs w:val="20"/>
        </w:rPr>
        <w:t>GLAVA  XV  -  RAZNE DRUGE POVREDE I BOLESTI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298. [e}erna bolest  (diabetes mellitus) ocjenjuje se po pravilu prema stepenu intolerancije na ugljenohidrate, i to: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lak{i oblici  (bez pothranjenosti, bez glukozurije, pri odgovaraju}oj dijeti) 20 do 30%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srednje te{ki oblici  (koji zahtijevaju davanje insulina za osiguravanje ravnote`e ishrane) 40 do 60%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c) te{ki oblici, koji se te{ko reguli{u i pored primanja visokih doza insulina (sa pothranjeno{}u i ~estim pojavama acidoze i komplikacijama na drugim organima)    70 do 100% - I grupa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 Pri ocjenjivanju vojnog invaliditeta vodit }e se ra~una i o postoje}im komplikacijama (tuberkuloze plu}a, kardiovaskularne, nervne i o~ne).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299. O{te}enje funkcije pankreasa kao posljedica povrede cijeni se  prema stepenu o{te}enja njegove funkcije: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lak{i oblici 30%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srednji oblici 50%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c) te{ki oblici 50 do 80%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300. Hroni~na malarija sa trajnim posljedicama, prema te`ini ......................................................................... 20 do 40%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301.Intoksikacija (trovanje) i ozljede od bojnih otrova, radijacijskih  o{te}enja ili pri nekom naro~itom poslu u slu`bi -  ocjenjivat }e se analogno  prema ozljedama i posljedicama na pojedinim organima .......................30 do 100% - I grupa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302. Hroni~ni osteomielitis sa stalnim fistulama,  ~estim egzacerbacijama ..........................................................20 do 40%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303. Amilodozno o{te}enje unutra{njih organa ili kaheksije ..........................................................50 do 100% - II grupa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304. Hroni~ni osteomielitis koji ne stvara funkcionalne smetnje, bez otoka i fistula ...............................................ispod 20%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 Ako kod lo{e sraslog prijeloma, pseudoartroze, kontrakture ili ankiloze postoji i hroni~ni osteomielitis, procent se mo`e pove}ati za 10.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305. Hipertireoza  (privremena, dok traje oboljenje) ...30 do 60%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306. Hipotireoza: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a) djelimi~na ....................................................... 20 do 30% </w:t>
      </w:r>
    </w:p>
    <w:p w:rsidR="00A34DD4" w:rsidRPr="00A34DD4" w:rsidRDefault="00A34DD4" w:rsidP="00A34DD4">
      <w:pPr>
        <w:pStyle w:val="uvuciasiri"/>
        <w:rPr>
          <w:rFonts w:ascii="Arial" w:hAnsi="Arial" w:cs="Arial"/>
          <w:sz w:val="20"/>
          <w:szCs w:val="20"/>
        </w:rPr>
      </w:pPr>
      <w:r w:rsidRPr="00A34DD4">
        <w:rPr>
          <w:rFonts w:ascii="Arial" w:hAnsi="Arial" w:cs="Arial"/>
          <w:sz w:val="20"/>
          <w:szCs w:val="20"/>
        </w:rPr>
        <w:t>b) totalna .............................................................40 do 70%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lastRenderedPageBreak/>
        <w:t>307. Hipoadenkorticizam (m Addisoni) prema stepenu ............</w:t>
      </w:r>
      <w:r w:rsidRPr="00A34DD4">
        <w:rPr>
          <w:rFonts w:ascii="Arial" w:hAnsi="Arial" w:cs="Arial"/>
          <w:sz w:val="20"/>
          <w:szCs w:val="20"/>
        </w:rPr>
        <w:br/>
        <w:t>..........................................................................40 do 80% </w:t>
      </w:r>
    </w:p>
    <w:p w:rsidR="00A34DD4" w:rsidRPr="00A34DD4" w:rsidRDefault="00A34DD4" w:rsidP="00A34DD4">
      <w:pPr>
        <w:pStyle w:val="uvucilijevouzi"/>
        <w:rPr>
          <w:rFonts w:ascii="Arial" w:hAnsi="Arial" w:cs="Arial"/>
          <w:sz w:val="20"/>
          <w:szCs w:val="20"/>
        </w:rPr>
      </w:pPr>
      <w:r w:rsidRPr="00A34DD4">
        <w:rPr>
          <w:rFonts w:ascii="Arial" w:hAnsi="Arial" w:cs="Arial"/>
          <w:sz w:val="20"/>
          <w:szCs w:val="20"/>
        </w:rPr>
        <w:t>308. Iskrivljenost vrata kao posljedica povrede ma koje vrste,  prema stepenu ................................................... 20 do 40% </w:t>
      </w:r>
    </w:p>
    <w:p w:rsidR="00A34DD4" w:rsidRPr="00A34DD4" w:rsidRDefault="00A34DD4" w:rsidP="00A34DD4">
      <w:pPr>
        <w:rPr>
          <w:rFonts w:ascii="Arial" w:hAnsi="Arial" w:cs="Arial"/>
          <w:sz w:val="20"/>
          <w:szCs w:val="20"/>
        </w:rPr>
      </w:pPr>
    </w:p>
    <w:p w:rsidR="00A34DD4" w:rsidRPr="00A34DD4" w:rsidRDefault="00A34DD4">
      <w:pPr>
        <w:rPr>
          <w:rFonts w:ascii="Arial" w:hAnsi="Arial" w:cs="Arial"/>
          <w:sz w:val="20"/>
          <w:szCs w:val="20"/>
        </w:rPr>
      </w:pPr>
    </w:p>
    <w:sectPr w:rsidR="00A34DD4" w:rsidRPr="00A34DD4" w:rsidSect="00AE2B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B2D8A"/>
    <w:rsid w:val="002A5788"/>
    <w:rsid w:val="00A34DD4"/>
    <w:rsid w:val="00AE2BEC"/>
    <w:rsid w:val="00CB2D8A"/>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B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2D8A"/>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styleId="Strong">
    <w:name w:val="Strong"/>
    <w:basedOn w:val="DefaultParagraphFont"/>
    <w:uiPriority w:val="22"/>
    <w:qFormat/>
    <w:rsid w:val="00CB2D8A"/>
    <w:rPr>
      <w:b/>
      <w:bCs/>
    </w:rPr>
  </w:style>
  <w:style w:type="character" w:customStyle="1" w:styleId="apple-converted-space">
    <w:name w:val="apple-converted-space"/>
    <w:basedOn w:val="DefaultParagraphFont"/>
    <w:rsid w:val="00CB2D8A"/>
  </w:style>
  <w:style w:type="paragraph" w:customStyle="1" w:styleId="x">
    <w:name w:val="x"/>
    <w:basedOn w:val="Normal"/>
    <w:rsid w:val="00A34DD4"/>
    <w:pPr>
      <w:spacing w:before="100" w:beforeAutospacing="1" w:after="100" w:afterAutospacing="1" w:line="240" w:lineRule="auto"/>
    </w:pPr>
    <w:rPr>
      <w:rFonts w:ascii="Times New Roman" w:eastAsia="Times New Roman" w:hAnsi="Times New Roman" w:cs="Times New Roman"/>
      <w:sz w:val="24"/>
      <w:szCs w:val="24"/>
      <w:lang w:eastAsia="bs-Latn-BA"/>
    </w:rPr>
  </w:style>
  <w:style w:type="paragraph" w:customStyle="1" w:styleId="x0">
    <w:name w:val="x0"/>
    <w:basedOn w:val="Normal"/>
    <w:rsid w:val="00A34DD4"/>
    <w:pPr>
      <w:spacing w:before="100" w:beforeAutospacing="1" w:after="100" w:afterAutospacing="1" w:line="240" w:lineRule="auto"/>
    </w:pPr>
    <w:rPr>
      <w:rFonts w:ascii="Times New Roman" w:eastAsia="Times New Roman" w:hAnsi="Times New Roman" w:cs="Times New Roman"/>
      <w:sz w:val="24"/>
      <w:szCs w:val="24"/>
      <w:lang w:eastAsia="bs-Latn-BA"/>
    </w:rPr>
  </w:style>
  <w:style w:type="paragraph" w:customStyle="1" w:styleId="xlbold">
    <w:name w:val="xlbold"/>
    <w:basedOn w:val="Normal"/>
    <w:rsid w:val="00A34DD4"/>
    <w:pPr>
      <w:spacing w:before="100" w:beforeAutospacing="1" w:after="100" w:afterAutospacing="1" w:line="240" w:lineRule="auto"/>
    </w:pPr>
    <w:rPr>
      <w:rFonts w:ascii="Times New Roman" w:eastAsia="Times New Roman" w:hAnsi="Times New Roman" w:cs="Times New Roman"/>
      <w:sz w:val="24"/>
      <w:szCs w:val="24"/>
      <w:lang w:eastAsia="bs-Latn-BA"/>
    </w:rPr>
  </w:style>
  <w:style w:type="paragraph" w:customStyle="1" w:styleId="uvucilijevo">
    <w:name w:val="uvucilijevo"/>
    <w:basedOn w:val="Normal"/>
    <w:rsid w:val="00A34DD4"/>
    <w:pPr>
      <w:spacing w:before="100" w:beforeAutospacing="1" w:after="100" w:afterAutospacing="1" w:line="240" w:lineRule="auto"/>
    </w:pPr>
    <w:rPr>
      <w:rFonts w:ascii="Times New Roman" w:eastAsia="Times New Roman" w:hAnsi="Times New Roman" w:cs="Times New Roman"/>
      <w:sz w:val="24"/>
      <w:szCs w:val="24"/>
      <w:lang w:eastAsia="bs-Latn-BA"/>
    </w:rPr>
  </w:style>
  <w:style w:type="paragraph" w:customStyle="1" w:styleId="uvucia">
    <w:name w:val="uvucia"/>
    <w:basedOn w:val="Normal"/>
    <w:rsid w:val="00A34DD4"/>
    <w:pPr>
      <w:spacing w:before="100" w:beforeAutospacing="1" w:after="100" w:afterAutospacing="1" w:line="240" w:lineRule="auto"/>
    </w:pPr>
    <w:rPr>
      <w:rFonts w:ascii="Times New Roman" w:eastAsia="Times New Roman" w:hAnsi="Times New Roman" w:cs="Times New Roman"/>
      <w:sz w:val="24"/>
      <w:szCs w:val="24"/>
      <w:lang w:eastAsia="bs-Latn-BA"/>
    </w:rPr>
  </w:style>
  <w:style w:type="paragraph" w:customStyle="1" w:styleId="xbcentar">
    <w:name w:val="xbcentar"/>
    <w:basedOn w:val="Normal"/>
    <w:rsid w:val="00A34DD4"/>
    <w:pPr>
      <w:spacing w:before="100" w:beforeAutospacing="1" w:after="100" w:afterAutospacing="1" w:line="240" w:lineRule="auto"/>
    </w:pPr>
    <w:rPr>
      <w:rFonts w:ascii="Times New Roman" w:eastAsia="Times New Roman" w:hAnsi="Times New Roman" w:cs="Times New Roman"/>
      <w:sz w:val="24"/>
      <w:szCs w:val="24"/>
      <w:lang w:eastAsia="bs-Latn-BA"/>
    </w:rPr>
  </w:style>
  <w:style w:type="paragraph" w:customStyle="1" w:styleId="uvucilijevouzi">
    <w:name w:val="uvucilijevouzi"/>
    <w:basedOn w:val="Normal"/>
    <w:rsid w:val="00A34DD4"/>
    <w:pPr>
      <w:spacing w:before="100" w:beforeAutospacing="1" w:after="100" w:afterAutospacing="1" w:line="240" w:lineRule="auto"/>
    </w:pPr>
    <w:rPr>
      <w:rFonts w:ascii="Times New Roman" w:eastAsia="Times New Roman" w:hAnsi="Times New Roman" w:cs="Times New Roman"/>
      <w:sz w:val="24"/>
      <w:szCs w:val="24"/>
      <w:lang w:eastAsia="bs-Latn-BA"/>
    </w:rPr>
  </w:style>
  <w:style w:type="paragraph" w:customStyle="1" w:styleId="uvuciasiri">
    <w:name w:val="uvuciasiri"/>
    <w:basedOn w:val="Normal"/>
    <w:rsid w:val="00A34DD4"/>
    <w:pPr>
      <w:spacing w:before="100" w:beforeAutospacing="1" w:after="100" w:afterAutospacing="1" w:line="240" w:lineRule="auto"/>
    </w:pPr>
    <w:rPr>
      <w:rFonts w:ascii="Times New Roman" w:eastAsia="Times New Roman" w:hAnsi="Times New Roman" w:cs="Times New Roman"/>
      <w:sz w:val="24"/>
      <w:szCs w:val="24"/>
      <w:lang w:eastAsia="bs-Latn-BA"/>
    </w:rPr>
  </w:style>
</w:styles>
</file>

<file path=word/webSettings.xml><?xml version="1.0" encoding="utf-8"?>
<w:webSettings xmlns:r="http://schemas.openxmlformats.org/officeDocument/2006/relationships" xmlns:w="http://schemas.openxmlformats.org/wordprocessingml/2006/main">
  <w:divs>
    <w:div w:id="5397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9786</Words>
  <Characters>55786</Characters>
  <Application>Microsoft Office Word</Application>
  <DocSecurity>0</DocSecurity>
  <Lines>464</Lines>
  <Paragraphs>130</Paragraphs>
  <ScaleCrop>false</ScaleCrop>
  <Company/>
  <LinksUpToDate>false</LinksUpToDate>
  <CharactersWithSpaces>65442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2015-01-07T12:07:00Z</dcterms:created>
  <dcterms:modified xsi:type="dcterms:W3CDTF">2015-01-07T12:07:00Z</dcterms:modified>
</cp:coreProperties>
</file>